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eastAsia="SimSun;宋体" w:cs="Times New Roman"/>
          <w:bCs/>
          <w:sz w:val="28"/>
          <w:szCs w:val="28"/>
          <w:lang w:eastAsia="zh-CN"/>
        </w:rPr>
        <w:t>Совет сельского поселения «Чиндалей»</w:t>
      </w:r>
    </w:p>
    <w:p>
      <w:pPr>
        <w:pStyle w:val="Normal"/>
        <w:rPr>
          <w:rFonts w:ascii="Times New Roman" w:hAnsi="Times New Roman" w:eastAsia="SimSun;宋体" w:cs="Times New Roman"/>
          <w:bCs/>
          <w:sz w:val="28"/>
          <w:szCs w:val="28"/>
          <w:lang w:eastAsia="zh-CN"/>
        </w:rPr>
      </w:pPr>
      <w:r>
        <w:rPr>
          <w:rFonts w:eastAsia="SimSun;宋体" w:cs="Times New Roman" w:ascii="Times New Roman" w:hAnsi="Times New Roman"/>
          <w:bCs/>
          <w:sz w:val="28"/>
          <w:szCs w:val="28"/>
          <w:lang w:eastAsia="zh-CN"/>
        </w:rPr>
      </w:r>
    </w:p>
    <w:p>
      <w:pPr>
        <w:pStyle w:val="Normal"/>
        <w:jc w:val="center"/>
        <w:rPr>
          <w:rFonts w:ascii="Times New Roman" w:hAnsi="Times New Roman" w:eastAsia="SimSun;宋体" w:cs="Times New Roman"/>
          <w:bCs/>
          <w:sz w:val="28"/>
          <w:szCs w:val="28"/>
          <w:lang w:eastAsia="zh-CN"/>
        </w:rPr>
      </w:pPr>
      <w:r>
        <w:rPr>
          <w:rFonts w:eastAsia="SimSun;宋体" w:cs="Times New Roman" w:ascii="Times New Roman" w:hAnsi="Times New Roman"/>
          <w:bCs/>
          <w:sz w:val="28"/>
          <w:szCs w:val="28"/>
          <w:lang w:eastAsia="zh-CN"/>
        </w:rPr>
        <w:t>Р Е Ш Е Н И Е</w:t>
      </w:r>
    </w:p>
    <w:p>
      <w:pPr>
        <w:pStyle w:val="Normal"/>
        <w:jc w:val="center"/>
        <w:rPr>
          <w:rFonts w:ascii="Times New Roman" w:hAnsi="Times New Roman" w:eastAsia="SimSun;宋体" w:cs="Times New Roman"/>
          <w:bCs/>
          <w:sz w:val="28"/>
          <w:szCs w:val="28"/>
          <w:lang w:eastAsia="zh-CN"/>
        </w:rPr>
      </w:pPr>
      <w:r>
        <w:rPr>
          <w:rFonts w:eastAsia="SimSun;宋体" w:cs="Times New Roman" w:ascii="Times New Roman" w:hAnsi="Times New Roman"/>
          <w:bCs/>
          <w:sz w:val="28"/>
          <w:szCs w:val="28"/>
          <w:lang w:eastAsia="zh-CN"/>
        </w:rPr>
        <w:t>с.Чиндалей</w:t>
      </w:r>
    </w:p>
    <w:p>
      <w:pPr>
        <w:pStyle w:val="Normal"/>
        <w:jc w:val="both"/>
        <w:rPr>
          <w:rFonts w:ascii="Times New Roman" w:hAnsi="Times New Roman" w:eastAsia="SimSun;宋体" w:cs="Times New Roman"/>
          <w:sz w:val="28"/>
          <w:szCs w:val="28"/>
          <w:lang w:eastAsia="zh-CN"/>
        </w:rPr>
      </w:pPr>
      <w:r>
        <w:rPr>
          <w:rFonts w:eastAsia="SimSun;宋体" w:cs="Times New Roman" w:ascii="Times New Roman" w:hAnsi="Times New Roman"/>
          <w:sz w:val="28"/>
          <w:szCs w:val="28"/>
          <w:lang w:eastAsia="zh-CN"/>
        </w:rPr>
        <w:t>30.04.2021 года                                                                                №  29</w:t>
      </w:r>
    </w:p>
    <w:p>
      <w:pPr>
        <w:pStyle w:val="Normal"/>
        <w:rPr>
          <w:rFonts w:ascii="Times New Roman" w:hAnsi="Times New Roman" w:eastAsia="SimSun;宋体" w:cs="Times New Roman"/>
          <w:sz w:val="28"/>
          <w:szCs w:val="28"/>
          <w:lang w:eastAsia="ar-SA"/>
        </w:rPr>
      </w:pPr>
      <w:r>
        <w:rPr>
          <w:rFonts w:eastAsia="SimSun;宋体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-1683" w:leader="none"/>
        </w:tabs>
        <w:ind w:left="720" w:right="175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принятии Правила благоустройства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территории сельского поселения «</w:t>
      </w:r>
      <w:r>
        <w:rPr>
          <w:rFonts w:eastAsia="SimSun;宋体" w:cs="Times New Roman" w:ascii="Times New Roman" w:hAnsi="Times New Roman"/>
          <w:bCs/>
          <w:sz w:val="28"/>
          <w:szCs w:val="28"/>
          <w:lang w:eastAsia="zh-CN"/>
        </w:rPr>
        <w:t>Чиндалей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tabs>
          <w:tab w:val="clear" w:pos="708"/>
          <w:tab w:val="left" w:pos="-1683" w:leader="none"/>
        </w:tabs>
        <w:spacing w:lineRule="auto" w:line="360"/>
        <w:ind w:left="720" w:right="1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Согласно Приказа Министерства регионального развития Российской Федерации № 613 от 27 декабря 2011 года «</w:t>
      </w:r>
      <w:r>
        <w:rPr>
          <w:rFonts w:cs="Times New Roman" w:ascii="Times New Roman" w:hAnsi="Times New Roman"/>
          <w:spacing w:val="2"/>
          <w:sz w:val="28"/>
          <w:szCs w:val="28"/>
          <w:shd w:fill="FFFFFF" w:val="clear"/>
        </w:rPr>
        <w:t xml:space="preserve">Об утверждении Методических рекомендаций по разработке норм и правил по благоустройству территорий муниципальных образований», </w:t>
      </w:r>
      <w:r>
        <w:rPr>
          <w:rFonts w:cs="Times New Roman" w:ascii="Times New Roman" w:hAnsi="Times New Roman"/>
          <w:sz w:val="28"/>
          <w:szCs w:val="28"/>
          <w:lang w:eastAsia="ar-SA"/>
        </w:rPr>
        <w:t>Совет сельского поселения «</w:t>
      </w:r>
      <w:r>
        <w:rPr>
          <w:rFonts w:cs="Times New Roman" w:ascii="Times New Roman" w:hAnsi="Times New Roman"/>
          <w:sz w:val="28"/>
          <w:szCs w:val="28"/>
        </w:rPr>
        <w:t>Чиндалей</w:t>
      </w:r>
      <w:r>
        <w:rPr>
          <w:rFonts w:cs="Times New Roman" w:ascii="Times New Roman" w:hAnsi="Times New Roman"/>
          <w:sz w:val="28"/>
          <w:szCs w:val="28"/>
          <w:lang w:eastAsia="ar-SA"/>
        </w:rPr>
        <w:t xml:space="preserve">» </w:t>
      </w:r>
      <w:r>
        <w:rPr>
          <w:rFonts w:cs="Times New Roman" w:ascii="Times New Roman" w:hAnsi="Times New Roman"/>
          <w:b/>
          <w:bCs/>
          <w:sz w:val="28"/>
          <w:szCs w:val="28"/>
          <w:lang w:eastAsia="ar-SA"/>
        </w:rPr>
        <w:t>РЕШИЛ:</w:t>
      </w:r>
    </w:p>
    <w:p>
      <w:pPr>
        <w:pStyle w:val="Normal"/>
        <w:tabs>
          <w:tab w:val="clear" w:pos="708"/>
          <w:tab w:val="left" w:pos="-1683" w:leader="none"/>
        </w:tabs>
        <w:spacing w:lineRule="auto" w:line="240"/>
        <w:ind w:left="720" w:right="1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Принять Правила благоустройства территории сельского поселения «Чиндалей» (Приложение).</w:t>
      </w:r>
    </w:p>
    <w:p>
      <w:pPr>
        <w:pStyle w:val="Normal"/>
        <w:tabs>
          <w:tab w:val="clear" w:pos="708"/>
          <w:tab w:val="left" w:pos="-1683" w:leader="none"/>
        </w:tabs>
        <w:spacing w:lineRule="auto" w:line="240"/>
        <w:ind w:left="720" w:right="1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Признать утратившим силу решение Совета СП «Чиндалей» №16 от 24.12.2015г </w:t>
      </w:r>
      <w:r>
        <w:rPr>
          <w:rFonts w:cs="Times New Roman" w:ascii="Times New Roman" w:hAnsi="Times New Roman"/>
          <w:sz w:val="28"/>
          <w:szCs w:val="28"/>
          <w:lang w:eastAsia="ar-SA"/>
        </w:rPr>
        <w:t>«</w:t>
      </w:r>
      <w:r>
        <w:rPr>
          <w:rFonts w:cs="Times New Roman" w:ascii="Times New Roman" w:hAnsi="Times New Roman"/>
          <w:sz w:val="28"/>
          <w:szCs w:val="28"/>
        </w:rPr>
        <w:t>О принятии Правила благоустройства территории сельского поселения «</w:t>
      </w:r>
      <w:r>
        <w:rPr>
          <w:rFonts w:eastAsia="SimSun;宋体" w:cs="Times New Roman" w:ascii="Times New Roman" w:hAnsi="Times New Roman"/>
          <w:bCs/>
          <w:sz w:val="28"/>
          <w:szCs w:val="28"/>
          <w:lang w:eastAsia="zh-CN"/>
        </w:rPr>
        <w:t>Чиндалей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widowControl w:val="false"/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Настоящее решение вступает в силу после официального опубликования (обнародования).</w:t>
      </w:r>
    </w:p>
    <w:p>
      <w:pPr>
        <w:pStyle w:val="Normal"/>
        <w:widowControl w:val="false"/>
        <w:spacing w:lineRule="auto" w:line="240" w:before="0" w:after="0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Настоящее решение обнародовать на информационном стенде и опубликовать на официальном сайте администрации </w:t>
      </w:r>
      <w:r>
        <w:rPr>
          <w:rFonts w:cs="Times New Roman" w:ascii="Times New Roman" w:hAnsi="Times New Roman"/>
          <w:sz w:val="28"/>
          <w:szCs w:val="28"/>
          <w:u w:val="single"/>
        </w:rPr>
        <w:t>чиндалей.рф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-1683" w:leader="none"/>
        </w:tabs>
        <w:ind w:left="720" w:right="17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СП «Чиндалей»</w:t>
        <w:tab/>
        <w:tab/>
        <w:tab/>
        <w:tab/>
        <w:tab/>
        <w:t>Б.И.Цыденов</w:t>
      </w:r>
      <w:r>
        <w:br w:type="page"/>
      </w:r>
    </w:p>
    <w:p>
      <w:pPr>
        <w:pStyle w:val="Normal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</w:t>
      </w:r>
    </w:p>
    <w:p>
      <w:pPr>
        <w:pStyle w:val="Normal"/>
        <w:tabs>
          <w:tab w:val="clear" w:pos="708"/>
          <w:tab w:val="left" w:pos="-1683" w:leader="none"/>
        </w:tabs>
        <w:spacing w:lineRule="auto" w:line="360" w:before="0" w:after="0"/>
        <w:ind w:left="720" w:right="176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Решением Совета</w:t>
      </w:r>
    </w:p>
    <w:p>
      <w:pPr>
        <w:pStyle w:val="Normal"/>
        <w:tabs>
          <w:tab w:val="clear" w:pos="708"/>
          <w:tab w:val="left" w:pos="-1683" w:leader="none"/>
        </w:tabs>
        <w:spacing w:lineRule="auto" w:line="360" w:before="0" w:after="0"/>
        <w:ind w:left="720" w:right="176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c</w:t>
      </w:r>
      <w:r>
        <w:rPr>
          <w:rFonts w:cs="Times New Roman" w:ascii="Times New Roman" w:hAnsi="Times New Roman"/>
          <w:sz w:val="28"/>
          <w:szCs w:val="28"/>
        </w:rPr>
        <w:t>ельского поселения «Чиндалей»</w:t>
      </w:r>
    </w:p>
    <w:p>
      <w:pPr>
        <w:pStyle w:val="Normal"/>
        <w:tabs>
          <w:tab w:val="clear" w:pos="708"/>
          <w:tab w:val="left" w:pos="-1683" w:leader="none"/>
        </w:tabs>
        <w:spacing w:lineRule="auto" w:line="360" w:before="0" w:after="0"/>
        <w:ind w:left="720" w:right="176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29 от 30 апреля 2021 г.</w:t>
      </w:r>
    </w:p>
    <w:p>
      <w:pPr>
        <w:pStyle w:val="Normal"/>
        <w:tabs>
          <w:tab w:val="clear" w:pos="708"/>
          <w:tab w:val="left" w:pos="-1683" w:leader="none"/>
        </w:tabs>
        <w:spacing w:lineRule="auto" w:line="360" w:before="0" w:after="0"/>
        <w:ind w:left="720" w:right="176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-1683" w:leader="none"/>
        </w:tabs>
        <w:spacing w:lineRule="auto" w:line="360" w:before="0" w:after="0"/>
        <w:ind w:left="720" w:right="176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ПРАВИЛА </w:t>
      </w:r>
    </w:p>
    <w:p>
      <w:pPr>
        <w:pStyle w:val="Normal"/>
        <w:tabs>
          <w:tab w:val="clear" w:pos="708"/>
          <w:tab w:val="left" w:pos="-1683" w:leader="none"/>
        </w:tabs>
        <w:spacing w:lineRule="auto" w:line="360" w:before="0" w:after="0"/>
        <w:ind w:left="720" w:right="176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благоустройства территории сельского поселения «Чиндалей»</w:t>
      </w:r>
    </w:p>
    <w:p>
      <w:pPr>
        <w:pStyle w:val="Normal"/>
        <w:tabs>
          <w:tab w:val="clear" w:pos="708"/>
          <w:tab w:val="left" w:pos="-1683" w:leader="none"/>
        </w:tabs>
        <w:spacing w:lineRule="auto" w:line="360" w:before="0" w:after="0"/>
        <w:ind w:left="720" w:right="176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-1683" w:leader="none"/>
        </w:tabs>
        <w:spacing w:lineRule="auto" w:line="240"/>
        <w:ind w:left="720" w:right="1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Настоящее правила устанавливают единые и обязательные для исполнения физическими и юридическими лицами нормы и требования в сфере внешнего благоустройства и содержания территорий в границах муниципального образования.</w:t>
      </w:r>
    </w:p>
    <w:p>
      <w:pPr>
        <w:pStyle w:val="Style19"/>
        <w:numPr>
          <w:ilvl w:val="2"/>
          <w:numId w:val="1"/>
        </w:numPr>
        <w:tabs>
          <w:tab w:val="clear" w:pos="708"/>
          <w:tab w:val="left" w:pos="-1683" w:leader="none"/>
          <w:tab w:val="left" w:pos="0" w:leader="none"/>
        </w:tabs>
        <w:spacing w:lineRule="auto" w:line="240" w:before="0" w:after="0"/>
        <w:ind w:left="0" w:right="175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Основные направления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 w:before="0" w:after="0"/>
        <w:ind w:left="0" w:right="175" w:hanging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19"/>
        <w:numPr>
          <w:ilvl w:val="1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целей настоящих Правил применяются следующие основные понятия: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/>
        <w:ind w:left="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благоустройство – это комплекс работ и мероприятий, направленных на создание благоприятных, здоровых и культурных условий жизни, трудовой деятельности и досуга населения в границах сельского поселения;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/>
        <w:ind w:left="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объект – здание, строение, инженерное сооружение, строительная площадка, магазин, рекламная конструкция, опора линий электроснабжения или связи и другое;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/>
        <w:ind w:left="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газон – это элемент зеленого насаждения;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/>
        <w:ind w:left="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зеленое насаждение – древесно-кустарниковая и травянистая растительность естественного и искусственного происхождения (включая парки, бульвары, скверы, сады, газоны, цветники, а также отдельно стоящие деревья и кустарники);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/>
        <w:ind w:left="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защита зеленых насаждений- система правовых, организационных и экономических мер, направленных на создание, сохранение и воспроизводство зеленых насаждений, озелененных территорий и зеленых массивов;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/>
        <w:ind w:left="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повреждение зеленых насаждений –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не влекущее превращение роста. Повреждением является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вреда;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/>
        <w:ind w:left="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уничтожение зеленых насаждений – повреждение зеленых насаждений повлекшее прекращение их роста;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/>
        <w:ind w:left="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закрепленная территория – часть территории муниципального образования, передаваемая на содержание физическим или юридическим лицам, границы которой определены в соответствии с настоящими Правилами договором, заключаемым местной администрацией с юридическим лицом, а также территория, переданная (закрепленная) целевым назначением физических и юридическим лицам на правах, предусмотренных законодательством.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/>
        <w:ind w:left="0" w:right="175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19"/>
        <w:numPr>
          <w:ilvl w:val="0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hanging="36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Границы прилегающей территории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 w:before="0" w:after="0"/>
        <w:ind w:left="0" w:right="175" w:hanging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19"/>
        <w:tabs>
          <w:tab w:val="clear" w:pos="708"/>
          <w:tab w:val="left" w:pos="-1683" w:leader="none"/>
        </w:tabs>
        <w:spacing w:lineRule="auto" w:line="240"/>
        <w:ind w:left="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объектов, находящихся вблизи проезжих частей улиц, проездов, прилегающей территории является территория от фасада объекта до придорожного бордюрного камня, включая тротуары и придорожные газоны. Для объектов, не находящихся вблизи проезжих частей улиц, проездов (в том числе автомобильно – заправочные станции, гаражи, стоянки для автотранспорта, торговые киоски, иные объекты), прилегающей территорией является территория на расстоянии 10 метров по периметру соответствующего объекта.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/>
        <w:ind w:left="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нахождения нескольких объектов на расстоянии менее 20 метров друг от друга территория между ними делится на равные части.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/>
        <w:ind w:left="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9"/>
        <w:numPr>
          <w:ilvl w:val="0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hanging="36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Требование к содержанию территорий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 w:before="0" w:after="0"/>
        <w:ind w:left="0" w:right="175" w:hanging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19"/>
        <w:numPr>
          <w:ilvl w:val="1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Физические и юридические лица, имеющие в собственности, пользовании или владении земельные участки и (или) объекты, обязаны содержать прилегающие и закрепленные территории и расположенные на них объекты в чистоте и порядке, отвечающим строительным, эстетическим, санитарным и иным требованиям, установленным действующим законодательством.</w:t>
      </w:r>
    </w:p>
    <w:p>
      <w:pPr>
        <w:pStyle w:val="Style19"/>
        <w:numPr>
          <w:ilvl w:val="1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Содержание территорий включает в себя: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 w:before="0" w:after="0"/>
        <w:ind w:left="567" w:right="17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3.2.1.текущий и капитальный ремонт;</w:t>
      </w:r>
    </w:p>
    <w:p>
      <w:pPr>
        <w:pStyle w:val="Style19"/>
        <w:numPr>
          <w:ilvl w:val="2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567" w:right="17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регулярную уборку от мусора, снега, льда, подсыпку песком проезжай части улиц, тротуаров при образовании гололеда;</w:t>
      </w:r>
    </w:p>
    <w:p>
      <w:pPr>
        <w:pStyle w:val="Style19"/>
        <w:numPr>
          <w:ilvl w:val="2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567" w:right="17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защита зеленых насаждений;</w:t>
      </w:r>
    </w:p>
    <w:p>
      <w:pPr>
        <w:pStyle w:val="Style19"/>
        <w:numPr>
          <w:ilvl w:val="2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567" w:right="17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установка урн, контейнеров для сбора мусора и бытовых отходов;</w:t>
      </w:r>
    </w:p>
    <w:p>
      <w:pPr>
        <w:pStyle w:val="Style19"/>
        <w:numPr>
          <w:ilvl w:val="2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567" w:right="17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предотвращение выноса грязи на улицы поселения транспортными средствами с территорий производства работ, грунтовых дорог и иных объектов;</w:t>
      </w:r>
    </w:p>
    <w:p>
      <w:pPr>
        <w:pStyle w:val="Style19"/>
        <w:numPr>
          <w:ilvl w:val="2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567" w:right="17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предотвращение загрязнения территории поселения жидкими, сыпучими и иными веществами при их транспортировке.</w:t>
      </w:r>
    </w:p>
    <w:p>
      <w:pPr>
        <w:pStyle w:val="Style19"/>
        <w:numPr>
          <w:ilvl w:val="0"/>
          <w:numId w:val="2"/>
        </w:numPr>
        <w:tabs>
          <w:tab w:val="clear" w:pos="708"/>
          <w:tab w:val="left" w:pos="-1683" w:leader="none"/>
          <w:tab w:val="left" w:pos="0" w:leader="none"/>
        </w:tabs>
        <w:spacing w:lineRule="auto" w:line="240" w:before="0" w:after="0"/>
        <w:ind w:left="0" w:right="175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Установка и содержание малых архитектурных форм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 w:before="0" w:after="0"/>
        <w:ind w:left="0" w:right="175" w:hanging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19"/>
        <w:numPr>
          <w:ilvl w:val="1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Подготовка оснований и установка всех видов ограждений, киосков, палаток, ларьков, павильонов для ожидания транспорта, спортивных сооружений, фонтанов, телефонных кабин, объектов наружной рекламы, щитов для газет и объявлений производится на основании полученного в установленном порядке разрешения и согласований.  </w:t>
      </w:r>
    </w:p>
    <w:p>
      <w:pPr>
        <w:pStyle w:val="Style19"/>
        <w:numPr>
          <w:ilvl w:val="1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Запрещается самовольное расклеивание газет, объявлений и плакатов на фасадах зданий, ограждениях, сооружениях и деревьях.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/>
        <w:ind w:left="0" w:right="17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9"/>
        <w:numPr>
          <w:ilvl w:val="0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hanging="36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Содержание жилых домов, зданий сооружений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 w:before="0" w:after="0"/>
        <w:ind w:left="0" w:right="175" w:hanging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19"/>
        <w:numPr>
          <w:ilvl w:val="1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Окраска, побелка, капитальный и текущий ремонт фасадов зданий, жилых домов, сооружений производится собственниками зданий, жилых домов и сооружений в зависимости от их технического состояния.</w:t>
      </w:r>
    </w:p>
    <w:p>
      <w:pPr>
        <w:pStyle w:val="Style19"/>
        <w:numPr>
          <w:ilvl w:val="1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всех зданиях и жилых домах вывешиваются и содержаться в исправном состоянии номерные знаки, а на зданиях и домах, выходящих на перекрестке, - таблички с наименованием улицы, переулка, площади и соответствующего номера дома. С наступлением темноты номерные знаки и таблички должны быть освещены.</w:t>
      </w:r>
    </w:p>
    <w:p>
      <w:pPr>
        <w:pStyle w:val="Style19"/>
        <w:numPr>
          <w:ilvl w:val="1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зимнее время должна быть организована своевременная очистка кровель зданий от снега, наледи и сосулек. Очистка кровель зданий на сторонах, выходящих на пешеходные зоны, от наледеобразования должна производиться немедленно по мере его образования. Очистка кровель зданий от снега, наледи и сосулек производится в светлое время суток с применением мер предосторожности для пешеходов (ограждение, дежурные). При этом применяются меры по сохранности деревьев, кустарников, электропроводов, линий связи, иного имущества.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/>
        <w:ind w:left="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Сброшенный снег и наледь убираются ежедневно по окончании сбрасывания.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/>
        <w:ind w:left="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9"/>
        <w:numPr>
          <w:ilvl w:val="0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hanging="36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Уборка территорий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 w:before="0" w:after="0"/>
        <w:ind w:left="0" w:right="175" w:hanging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19"/>
        <w:numPr>
          <w:ilvl w:val="1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Уборка территорий производится в соответствии с требованиями настоящих Правил, инструкциями и технологическими рекомендациями в пределах установленных границ.</w:t>
      </w:r>
    </w:p>
    <w:p>
      <w:pPr>
        <w:pStyle w:val="Style19"/>
        <w:numPr>
          <w:ilvl w:val="1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Уборка территорий в осенне-зимний период предусматривает одновременную уборку и вывоз снега, льда, мусора, в летний период-подметания.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/>
        <w:ind w:left="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Территории с асфальтобетонным покрытием должны очищаться от снега, льда снежного наката до асфальтобетона.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/>
        <w:ind w:left="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Применение хлоросодержащих веществ на тротуарах запрещается. При гололеде в первую очередь очищаются и посыпаются песком спуски, подъемы, перекрестки, места остановок общественного транспорта, пешеходные переходы, тротуары.</w:t>
      </w:r>
    </w:p>
    <w:p>
      <w:pPr>
        <w:pStyle w:val="Style19"/>
        <w:numPr>
          <w:ilvl w:val="1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Вывоз снега, льда, мусора запрещается только в специально отдельные места.</w:t>
      </w:r>
    </w:p>
    <w:p>
      <w:pPr>
        <w:pStyle w:val="Style19"/>
        <w:numPr>
          <w:ilvl w:val="1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производстве зимних уборочных работ запрещается разбрасывание и складирование снега на проезжей части улиц, территории зеленых насаждений, тротуарах, отмостках, проездах, площадках.</w:t>
      </w:r>
    </w:p>
    <w:p>
      <w:pPr>
        <w:pStyle w:val="Style19"/>
        <w:numPr>
          <w:ilvl w:val="1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Запрещается сброс и размещение в неустановленных местах грунта, материалов, сырья, продукции, оборудования и другого имущества.</w:t>
      </w:r>
    </w:p>
    <w:p>
      <w:pPr>
        <w:pStyle w:val="Style19"/>
        <w:numPr>
          <w:ilvl w:val="1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Содержание гостевых автопарковок и подземных путей к ним осуществляют лица, к которым пребывает автотранспорт.</w:t>
      </w:r>
    </w:p>
    <w:p>
      <w:pPr>
        <w:pStyle w:val="Style19"/>
        <w:numPr>
          <w:ilvl w:val="1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Содержание придомовых территорий осуществляет организации, обслуживающие соответствующий жилой фонд.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/>
        <w:ind w:left="0" w:right="17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9"/>
        <w:numPr>
          <w:ilvl w:val="0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hanging="36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Содержание строительных площадок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 w:before="0" w:after="0"/>
        <w:ind w:left="0" w:right="175" w:hanging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19"/>
        <w:numPr>
          <w:ilvl w:val="1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Вокруг строительных площадок и иных опасных мест должны устанавливаться ограждения, которые должны быть в исправном состоянии, иметь эстетичный внешний вид и покрашены с внешней стороны. В ограждении должно быть минимальное количество проездов, которые должны выходить, как правило, на второстепенные улицы и оборудования воротами.</w:t>
      </w:r>
    </w:p>
    <w:p>
      <w:pPr>
        <w:pStyle w:val="Style19"/>
        <w:numPr>
          <w:ilvl w:val="1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Строительные площадки должны иметь благоустроенные подъездные пути и пункты моек колос автотранспорта, исключающие вынос грязи и мусора на проезжую часть улиц (проездов).</w:t>
      </w:r>
    </w:p>
    <w:p>
      <w:pPr>
        <w:pStyle w:val="Style19"/>
        <w:numPr>
          <w:ilvl w:val="1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Запрещается установка ограждений строительных площадок за пределами отведенной территории.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/>
        <w:ind w:left="0" w:right="17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9"/>
        <w:numPr>
          <w:ilvl w:val="0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hanging="36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Содержание инженерных сооружений и коммуникаций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 w:before="0" w:after="0"/>
        <w:ind w:left="0" w:right="175" w:hanging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19"/>
        <w:numPr>
          <w:ilvl w:val="1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Организации, имеющие на балансе инженерные сети и сооружения, обязаны:</w:t>
      </w:r>
    </w:p>
    <w:p>
      <w:pPr>
        <w:pStyle w:val="Normal"/>
        <w:tabs>
          <w:tab w:val="clear" w:pos="708"/>
          <w:tab w:val="left" w:pos="-1683" w:leader="none"/>
        </w:tabs>
        <w:spacing w:lineRule="auto" w:line="240"/>
        <w:ind w:left="72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8.1.1. В случае порыва- немедленно принять меры по ликвидации течи и недопущению подтопления территорий, зданий и сооружений;</w:t>
      </w:r>
    </w:p>
    <w:p>
      <w:pPr>
        <w:pStyle w:val="Normal"/>
        <w:tabs>
          <w:tab w:val="clear" w:pos="708"/>
          <w:tab w:val="left" w:pos="-1683" w:leader="none"/>
        </w:tabs>
        <w:spacing w:lineRule="auto" w:line="240"/>
        <w:ind w:left="72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8.1.2. Удалить наледь, производить ремонт дорожных покрытий, газонов и других сооружений, поврежденных при авариях на инженерных сетях;</w:t>
      </w:r>
    </w:p>
    <w:p>
      <w:pPr>
        <w:pStyle w:val="Normal"/>
        <w:tabs>
          <w:tab w:val="clear" w:pos="708"/>
          <w:tab w:val="left" w:pos="-1683" w:leader="none"/>
        </w:tabs>
        <w:spacing w:lineRule="auto" w:line="240"/>
        <w:ind w:left="72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8.1.3. Производить постоянный контроль за наличием крышек люков, обеспечивать их безопасное для автотранспорта и пешеходов состояние;</w:t>
      </w:r>
    </w:p>
    <w:p>
      <w:pPr>
        <w:pStyle w:val="Normal"/>
        <w:tabs>
          <w:tab w:val="clear" w:pos="708"/>
          <w:tab w:val="left" w:pos="-1683" w:leader="none"/>
        </w:tabs>
        <w:spacing w:lineRule="auto" w:line="240"/>
        <w:ind w:left="72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8.1.4. Производить очистку смотровых и дождеприемных колодцев по мере необходимости, но не менее двух раз в сезон после очистки колодцев и сетей все извлеченное подлежит вывозу.</w:t>
      </w:r>
    </w:p>
    <w:p>
      <w:pPr>
        <w:pStyle w:val="Normal"/>
        <w:tabs>
          <w:tab w:val="clear" w:pos="708"/>
          <w:tab w:val="left" w:pos="-1683" w:leader="none"/>
        </w:tabs>
        <w:spacing w:lineRule="auto" w:line="240"/>
        <w:ind w:left="72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8.1.5. Содержание тепловых и водопроводных надземных магистралей и сооружений, железнодорожных путей, проходящих в границах поселения в пределах полосы отчуждения, переездов и переходов через пути, привокзальных площадей, стационных обустройств и прилегающих к ним территорий осуществляют ведомственную службу.</w:t>
      </w:r>
    </w:p>
    <w:p>
      <w:pPr>
        <w:pStyle w:val="Normal"/>
        <w:tabs>
          <w:tab w:val="clear" w:pos="708"/>
          <w:tab w:val="left" w:pos="-1683" w:leader="none"/>
        </w:tabs>
        <w:spacing w:lineRule="auto" w:line="240"/>
        <w:ind w:left="72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9"/>
        <w:numPr>
          <w:ilvl w:val="0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Содержание улиц, эксплуатация транспортных средств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 w:before="0" w:after="0"/>
        <w:ind w:left="709" w:right="175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19"/>
        <w:numPr>
          <w:ilvl w:val="1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Запрещается проезд транспорта на гусеничном ходу по территории с асфальтобетонным покрытием.</w:t>
      </w:r>
    </w:p>
    <w:p>
      <w:pPr>
        <w:pStyle w:val="Style19"/>
        <w:numPr>
          <w:ilvl w:val="1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Запрещается заезжать на тротуары, бордюры, газоны, а также мыть транспортные средства у водопроводных колонок, колодцев, при этом не создаются помехи для движения автотранспорта и пешеходов.</w:t>
      </w:r>
    </w:p>
    <w:p>
      <w:pPr>
        <w:pStyle w:val="Style19"/>
        <w:numPr>
          <w:ilvl w:val="1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Дороги, проезды подъезды к зданиям, сооружениям, наружным пожарным лестницам, водоисточникам должна быть в исправном состоянии и свободным для проезда.</w:t>
      </w:r>
    </w:p>
    <w:p>
      <w:pPr>
        <w:pStyle w:val="Style19"/>
        <w:numPr>
          <w:ilvl w:val="0"/>
          <w:numId w:val="2"/>
        </w:numPr>
        <w:tabs>
          <w:tab w:val="clear" w:pos="708"/>
          <w:tab w:val="left" w:pos="-1683" w:leader="none"/>
          <w:tab w:val="left" w:pos="0" w:leader="none"/>
        </w:tabs>
        <w:spacing w:lineRule="auto" w:line="240" w:before="0" w:after="0"/>
        <w:ind w:left="0" w:right="17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Памятники, памятные доски, произведения монументально-декоративного искусства</w:t>
      </w:r>
    </w:p>
    <w:p>
      <w:pPr>
        <w:pStyle w:val="Style19"/>
        <w:numPr>
          <w:ilvl w:val="1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Памятники и памятные доски, посвященные историческим событиям, жизни выдающихся людей, устанавливаются на территориях общего пользования или зданиях на основе индивидуальных проектов, выполненных на конкурсной основе и получивших одобрение общественности, согласование с администрацией поселения и специально уполномоченных органов охраны памятников истории и культуры.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/>
        <w:ind w:left="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Установка указанных произведений не должны противоречить условиям использования территории и должна соответствовать требованиям строительных норм и правил.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/>
        <w:ind w:left="0" w:right="1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9"/>
        <w:numPr>
          <w:ilvl w:val="0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hanging="36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Требования к устройству и содержанию кладбищ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 w:before="0" w:after="0"/>
        <w:ind w:left="0" w:right="175" w:hanging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19"/>
        <w:numPr>
          <w:ilvl w:val="1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Кладбища площадью менее 20 га. должны располагаться на расстоянии не менее чем 300 метров от жилых и общественных зданий и зон отдыха. Кладбища более площадью 20 га. могут размещаться только на расстоянии 500 метров от жилых домов, общественных зданий и зон отдыха</w:t>
      </w:r>
    </w:p>
    <w:p>
      <w:pPr>
        <w:pStyle w:val="Style19"/>
        <w:numPr>
          <w:ilvl w:val="1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Территория кладбища огораживается по периметру и планируется таким образом, чтобы обеспечить быстрое удаление поверхностных вод.</w:t>
      </w:r>
    </w:p>
    <w:p>
      <w:pPr>
        <w:pStyle w:val="Style19"/>
        <w:numPr>
          <w:ilvl w:val="1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Прочие требования к устройству и содержанию кладбищ регламентируются Санитарными правилами устройства и содержания кладбищ.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/>
        <w:ind w:left="0" w:right="17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9"/>
        <w:numPr>
          <w:ilvl w:val="0"/>
          <w:numId w:val="2"/>
        </w:numPr>
        <w:tabs>
          <w:tab w:val="clear" w:pos="708"/>
          <w:tab w:val="left" w:pos="-1683" w:leader="none"/>
        </w:tabs>
        <w:spacing w:lineRule="auto" w:line="240" w:before="0" w:after="0"/>
        <w:ind w:left="0" w:right="175" w:hanging="36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Ответственность за нарушение настоящих Правил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 w:before="0" w:after="0"/>
        <w:ind w:left="0" w:right="175" w:hanging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19"/>
        <w:tabs>
          <w:tab w:val="clear" w:pos="708"/>
          <w:tab w:val="left" w:pos="-1683" w:leader="none"/>
        </w:tabs>
        <w:spacing w:lineRule="auto" w:line="240"/>
        <w:ind w:left="0" w:right="175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 за соблюдением норм и требований в сфере внешнего благоустройства и содержания территорий в границах сельского поселения, предусмотренных настоящим Правилами, осуществляет местная администрация.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/>
        <w:ind w:left="0" w:right="175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9"/>
        <w:numPr>
          <w:ilvl w:val="0"/>
          <w:numId w:val="2"/>
        </w:numPr>
        <w:tabs>
          <w:tab w:val="clear" w:pos="708"/>
          <w:tab w:val="left" w:pos="-1683" w:leader="none"/>
        </w:tabs>
        <w:spacing w:lineRule="auto" w:line="240"/>
        <w:ind w:left="1353" w:right="175" w:hanging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Ответственность за нарушение настоящих Правил</w:t>
      </w:r>
    </w:p>
    <w:p>
      <w:pPr>
        <w:pStyle w:val="Style19"/>
        <w:tabs>
          <w:tab w:val="clear" w:pos="708"/>
          <w:tab w:val="left" w:pos="-1683" w:leader="none"/>
        </w:tabs>
        <w:spacing w:lineRule="auto" w:line="240"/>
        <w:ind w:left="1353" w:right="175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19"/>
        <w:tabs>
          <w:tab w:val="clear" w:pos="708"/>
          <w:tab w:val="left" w:pos="-1683" w:leader="none"/>
        </w:tabs>
        <w:spacing w:lineRule="auto" w:line="240" w:before="0" w:after="200"/>
        <w:ind w:left="0" w:right="175" w:firstLine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 нарушение настоящих Правил виновные лица несут административную ответственность, установленную законодательством субъекта Российской Федерации об административных правонарушениях. </w:t>
      </w:r>
    </w:p>
    <w:sectPr>
      <w:type w:val="nextPage"/>
      <w:pgSz w:w="11906" w:h="16838"/>
      <w:pgMar w:left="1701" w:right="850" w:header="0" w:top="1134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8"/>
        <w:rFonts w:eastAsia="Times New Roman" w:cs="Calibri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80" w:hanging="720"/>
      </w:pPr>
      <w:rPr>
        <w:sz w:val="28"/>
        <w:szCs w:val="28"/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320" w:hanging="720"/>
      </w:pPr>
      <w:rPr>
        <w:sz w:val="28"/>
        <w:szCs w:val="28"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3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6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0" w:hanging="21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15b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>
    <w:name w:val="WW8Num1z0"/>
    <w:qFormat/>
    <w:rPr>
      <w:rFonts w:ascii="Times New Roman" w:hAnsi="Times New Roman" w:eastAsia="Times New Roman" w:cs="Calibri"/>
      <w:sz w:val="28"/>
    </w:rPr>
  </w:style>
  <w:style w:type="character" w:styleId="WW8Num1z1">
    <w:name w:val="WW8Num1z1"/>
    <w:qFormat/>
    <w:rPr>
      <w:rFonts w:ascii="Times New Roman" w:hAnsi="Times New Roman" w:cs="Times New Roman"/>
    </w:rPr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>
      <w:rFonts w:ascii="Times New Roman" w:hAnsi="Times New Roman" w:cs="Times New Roman"/>
      <w:sz w:val="28"/>
      <w:szCs w:val="28"/>
    </w:rPr>
  </w:style>
  <w:style w:type="character" w:styleId="WW8Num2z3">
    <w:name w:val="WW8Num2z3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ListParagraph">
    <w:name w:val="List Paragraph"/>
    <w:basedOn w:val="Normal"/>
    <w:uiPriority w:val="34"/>
    <w:qFormat/>
    <w:rsid w:val="008e15b1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c7062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Title" w:customStyle="1">
    <w:name w:val="ConsPlusTitle"/>
    <w:qFormat/>
    <w:rsid w:val="00000712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000712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Style19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andard">
    <w:name w:val="Standard"/>
    <w:qFormat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Liberation Sans;Arial" w:cs="Lucida Sans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LibreOffice/6.4.6.2$Linux_X86_64 LibreOffice_project/40$Build-2</Application>
  <Pages>7</Pages>
  <Words>1405</Words>
  <Characters>10156</Characters>
  <CharactersWithSpaces>11529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2020-11-09T00:06:00Z</dcterms:created>
  <dc:creator>Пользователь Windows</dc:creator>
  <dc:description/>
  <dc:language>ru-RU</dc:language>
  <cp:lastModifiedBy/>
  <dcterms:modified xsi:type="dcterms:W3CDTF">2021-05-11T13:48:28Z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