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CA" w:rsidRDefault="00736ACA" w:rsidP="00736ACA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36ACA" w:rsidRDefault="00736ACA" w:rsidP="00736ACA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805" w:rsidRDefault="00736ACA" w:rsidP="00736ACA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>
        <w:rPr>
          <w:rFonts w:ascii="Times New Roman" w:hAnsi="Times New Roman" w:cs="Times New Roman"/>
          <w:sz w:val="28"/>
        </w:rPr>
        <w:t xml:space="preserve">  </w:t>
      </w:r>
    </w:p>
    <w:p w:rsidR="00736ACA" w:rsidRDefault="00736ACA" w:rsidP="00736ACA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736ACA" w:rsidRDefault="00736ACA" w:rsidP="00736ACA">
      <w:pPr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>индалей</w:t>
      </w:r>
      <w:proofErr w:type="spellEnd"/>
    </w:p>
    <w:p w:rsidR="00D37805" w:rsidRDefault="00D37805" w:rsidP="00736ACA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736ACA" w:rsidRDefault="00736ACA" w:rsidP="00736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09.06.2018.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№ 11</w:t>
      </w:r>
    </w:p>
    <w:p w:rsidR="00736ACA" w:rsidRDefault="00736ACA" w:rsidP="00736ACA">
      <w:pPr>
        <w:jc w:val="center"/>
        <w:rPr>
          <w:sz w:val="28"/>
          <w:szCs w:val="28"/>
        </w:rPr>
      </w:pP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утверждённого постановлением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25.09.2013 № 30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Протестом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30.05.2018 № 22-114б-2018,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12.09.2014г., № 124 ПОСТАНОВЛЯЮ:</w:t>
      </w:r>
    </w:p>
    <w:p w:rsidR="00736ACA" w:rsidRDefault="00736ACA" w:rsidP="00736ACA">
      <w:pPr>
        <w:pStyle w:val="a5"/>
        <w:tabs>
          <w:tab w:val="left" w:pos="708"/>
        </w:tabs>
        <w:ind w:firstLine="700"/>
        <w:jc w:val="both"/>
        <w:rPr>
          <w:sz w:val="28"/>
          <w:szCs w:val="28"/>
        </w:rPr>
      </w:pP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Административный регламент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утверждённого постановлением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25.09.2013 № 30 внести изменения следующего содержания: 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>
        <w:rPr>
          <w:rFonts w:ascii="Times New Roman" w:hAnsi="Times New Roman" w:cs="Times New Roman"/>
          <w:sz w:val="28"/>
        </w:rPr>
        <w:t>ункт 1.3.3 регламента дополнить абзацем 6 следующего содержания «перечень документов, необходимых для предоставления муниципальной услуги»;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1.2. П</w:t>
      </w:r>
      <w:r>
        <w:rPr>
          <w:rFonts w:ascii="Times New Roman" w:hAnsi="Times New Roman" w:cs="Times New Roman"/>
          <w:sz w:val="28"/>
          <w:szCs w:val="28"/>
        </w:rPr>
        <w:t xml:space="preserve">ункты 1.3.6. и 1.3.7 регламента исключить; </w:t>
      </w:r>
    </w:p>
    <w:p w:rsidR="00736ACA" w:rsidRDefault="00736ACA" w:rsidP="00736ACA">
      <w:pPr>
        <w:pStyle w:val="a7"/>
        <w:ind w:left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1.3. Из пункта 2.5 исключить указание на Федеральный закон от 02 мая 2006 года №59-ФЗ «О порядке рассмотрения обращений граждан Российской Федерации»;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2.6.1 регламента слова «предоставления разрешения на установку рекламной конструкции» заменить словами «предоставления разрешения на отклонение от предельных параметров разрешённого строительства, реконструкции объектов капитального строительства»;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Подпункты 2, 3, 5, пункта 2.6.1 регламента исключить;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 В пункте 2.6.2 регламента слова «Едином государственном реестре прав на недвижимое имущество и сделок с ним» заменить словами «Едином государственном реестре недвижимости»;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Из пункта 2.7 регламента исключить подпункт 6, а так же пункт 2.7 регламента дополнить подпунктами 7 и 8 следующего содержания: 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не соблюдаются требования технических регламентов;» 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документы, представленные в электронном виде, не подписаны электронной цифровой подписью, соответствующей одному из следующих классов средств электронной подписи»;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 2 регламента дополнить пунктом 2.14 следующего содержания «Исчерпывающий перечень оснований для отказа в приёме документов, необходимых для предоставления муниципальной услуги: не установлены».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Обнародовать настоящее постановление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Б.Ц.Цыренова, 75а Забайкальский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«Интернет» на сайте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36ACA" w:rsidRDefault="00736ACA" w:rsidP="00736A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</w:t>
      </w:r>
      <w:r w:rsidR="00F25EBC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 его обнародования</w:t>
      </w:r>
      <w:r w:rsidR="00F25EBC">
        <w:rPr>
          <w:rFonts w:ascii="Times New Roman" w:hAnsi="Times New Roman" w:cs="Times New Roman"/>
          <w:sz w:val="28"/>
          <w:szCs w:val="28"/>
        </w:rPr>
        <w:t xml:space="preserve"> (опубликования)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ACA" w:rsidRDefault="00736ACA" w:rsidP="00736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736ACA" w:rsidRDefault="00736ACA" w:rsidP="00736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ACA" w:rsidRDefault="00736ACA" w:rsidP="00736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7805" w:rsidRDefault="00D37805" w:rsidP="00736ACA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7805" w:rsidRDefault="00D37805" w:rsidP="00736ACA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36ACA" w:rsidRDefault="00736ACA" w:rsidP="00736ACA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6ACA" w:rsidRDefault="00736ACA" w:rsidP="00736A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6ACA" w:rsidRDefault="00736ACA" w:rsidP="00736ACA">
      <w:pPr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30</w:t>
      </w:r>
    </w:p>
    <w:p w:rsidR="00736ACA" w:rsidRDefault="00736ACA" w:rsidP="00736ACA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</w:p>
    <w:p w:rsidR="00736ACA" w:rsidRDefault="00736ACA" w:rsidP="00736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36ACA" w:rsidRDefault="00736ACA" w:rsidP="00736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27.07.2010г. № 210-ФЗ «Об организации и представлении государственных и муниципальных услуг», постановлением главы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23.06.2012 № 23 «О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услуг»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6ACA" w:rsidRDefault="00736ACA" w:rsidP="00736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736ACA" w:rsidRDefault="00736ACA" w:rsidP="00736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после обнародования на информационном стенде администрации.</w:t>
      </w:r>
    </w:p>
    <w:p w:rsidR="00736ACA" w:rsidRDefault="00736ACA" w:rsidP="00736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Б.М.Жигжитжапов</w:t>
      </w:r>
      <w:proofErr w:type="spellEnd"/>
    </w:p>
    <w:p w:rsidR="00736ACA" w:rsidRDefault="00736ACA" w:rsidP="00736AC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ACA" w:rsidRDefault="00736ACA" w:rsidP="00736ACA">
      <w:pPr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6ACA" w:rsidRDefault="00736ACA" w:rsidP="00736ACA">
      <w:pPr>
        <w:spacing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36ACA" w:rsidRDefault="00736ACA" w:rsidP="00736ACA">
      <w:pPr>
        <w:spacing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36ACA" w:rsidRDefault="00736ACA" w:rsidP="00736ACA">
      <w:pPr>
        <w:spacing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25.09.2013. № 30</w:t>
      </w:r>
    </w:p>
    <w:p w:rsidR="00736ACA" w:rsidRDefault="00736ACA" w:rsidP="00736A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36ACA" w:rsidRDefault="00736ACA" w:rsidP="00736ACA">
      <w:pPr>
        <w:spacing w:line="240" w:lineRule="auto"/>
        <w:ind w:left="3336" w:firstLine="2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36ACA" w:rsidRDefault="00736ACA" w:rsidP="00736A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736ACA" w:rsidRDefault="00736ACA" w:rsidP="00736A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(далее – регламент)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разработан в целях:</w:t>
      </w:r>
    </w:p>
    <w:p w:rsidR="00736ACA" w:rsidRDefault="00736ACA" w:rsidP="00736ACA">
      <w:pPr>
        <w:spacing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736ACA" w:rsidRDefault="00736ACA" w:rsidP="00736ACA">
      <w:pPr>
        <w:spacing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услуги.</w:t>
      </w:r>
    </w:p>
    <w:p w:rsidR="00736ACA" w:rsidRDefault="00736ACA" w:rsidP="00736ACA">
      <w:pPr>
        <w:pStyle w:val="a4"/>
        <w:spacing w:before="0" w:after="0"/>
        <w:ind w:firstLine="505"/>
        <w:jc w:val="both"/>
        <w:rPr>
          <w:rFonts w:cs="Times New Roman"/>
        </w:rPr>
      </w:pPr>
      <w:r>
        <w:rPr>
          <w:rFonts w:cs="Times New Roman"/>
        </w:rPr>
        <w:t>1.2. Круг заявителей</w:t>
      </w:r>
    </w:p>
    <w:p w:rsidR="00736ACA" w:rsidRDefault="00736ACA" w:rsidP="00736ACA">
      <w:pPr>
        <w:pStyle w:val="a4"/>
        <w:spacing w:before="0" w:after="0"/>
        <w:ind w:firstLine="505"/>
        <w:jc w:val="both"/>
        <w:rPr>
          <w:rFonts w:cs="Times New Roman"/>
        </w:rPr>
      </w:pPr>
      <w:r>
        <w:rPr>
          <w:rFonts w:cs="Times New Roman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месту нахождения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Цыренова,75а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телефонам: 31186</w:t>
      </w:r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Цыренова,75а;</w:t>
      </w:r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посредством обращения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chind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97@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6ACA" w:rsidRDefault="00736ACA" w:rsidP="00736ACA">
      <w:pPr>
        <w:pStyle w:val="1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«Портал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Забайкальского края»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pgu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e</w:t>
        </w:r>
        <w:r>
          <w:rPr>
            <w:rStyle w:val="a3"/>
            <w:rFonts w:ascii="Times New Roman" w:hAnsi="Times New Roman" w:cs="Times New Roman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zab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(далее – Портал).</w:t>
      </w:r>
    </w:p>
    <w:p w:rsidR="00736ACA" w:rsidRDefault="00736ACA" w:rsidP="00736ACA">
      <w:pPr>
        <w:pStyle w:val="1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из информационного стенда, оборудованного возле кабинета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6ACA" w:rsidRDefault="00736ACA" w:rsidP="00736A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График работы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понедельник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ятница: 9.00-18.00; перерыв на обед 13.00-15.00;</w:t>
      </w:r>
    </w:p>
    <w:p w:rsidR="00736ACA" w:rsidRDefault="00736ACA" w:rsidP="00736AC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воскресенье;</w:t>
      </w:r>
    </w:p>
    <w:p w:rsidR="00736ACA" w:rsidRDefault="00736ACA" w:rsidP="00736A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На информационном стенде по месту нахождения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официальном сайте в информационно-телекоммуникационной сети «Интернет» размещается следующая информация:</w:t>
      </w:r>
    </w:p>
    <w:p w:rsidR="00736ACA" w:rsidRDefault="00736ACA" w:rsidP="00736A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736ACA" w:rsidRDefault="00736ACA" w:rsidP="00736A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36ACA" w:rsidRDefault="00736ACA" w:rsidP="00736A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736ACA" w:rsidRDefault="00736ACA" w:rsidP="00736A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736ACA" w:rsidRDefault="00736ACA" w:rsidP="00736A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736ACA" w:rsidRDefault="00736ACA" w:rsidP="00736A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При ответах на телефонные звонки и устные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736ACA" w:rsidRDefault="00736ACA" w:rsidP="00736A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736ACA" w:rsidRDefault="00736ACA" w:rsidP="00736A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должностное лицо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736ACA" w:rsidRDefault="00736ACA" w:rsidP="00736A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1.3.5. Должностные лица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736ACA" w:rsidRDefault="00736ACA" w:rsidP="00736A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Письменное обращение, поступившее в администрацию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рассматривается в течение 30 дней со дня регистрации письменного обращения.</w:t>
      </w:r>
    </w:p>
    <w:p w:rsidR="00736ACA" w:rsidRDefault="00736ACA" w:rsidP="00736A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письменные обращения заявителей направляются за подписью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736ACA" w:rsidRDefault="00736ACA" w:rsidP="00736A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36ACA" w:rsidRDefault="00736ACA" w:rsidP="00736A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736ACA" w:rsidRDefault="00736ACA" w:rsidP="00736A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736ACA" w:rsidRDefault="00736ACA" w:rsidP="00736A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Стандарт предоставления муниципальной услуги</w:t>
      </w:r>
    </w:p>
    <w:p w:rsidR="00736ACA" w:rsidRDefault="00736ACA" w:rsidP="00736AC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pStyle w:val="a4"/>
        <w:spacing w:before="0" w:after="0"/>
        <w:ind w:firstLine="851"/>
        <w:jc w:val="both"/>
        <w:rPr>
          <w:rFonts w:cs="Times New Roman"/>
        </w:rPr>
      </w:pPr>
      <w:r>
        <w:rPr>
          <w:rFonts w:cs="Times New Roman"/>
        </w:rPr>
        <w:t>2.1. Наименование муниципальной услуги</w:t>
      </w:r>
    </w:p>
    <w:p w:rsidR="00736ACA" w:rsidRDefault="00736ACA" w:rsidP="00736AC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36ACA" w:rsidRDefault="00736ACA" w:rsidP="00736A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Наименование органа, предоставляющего муниципальную услугу</w:t>
      </w:r>
    </w:p>
    <w:p w:rsidR="00736ACA" w:rsidRDefault="00736ACA" w:rsidP="00736A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непосредственно муниципальную услугу предоставляет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Исполнитель).</w:t>
      </w:r>
    </w:p>
    <w:p w:rsidR="00736ACA" w:rsidRDefault="00736ACA" w:rsidP="00736ACA">
      <w:pPr>
        <w:pStyle w:val="a4"/>
        <w:spacing w:before="0" w:after="0"/>
        <w:ind w:firstLine="851"/>
        <w:jc w:val="both"/>
        <w:rPr>
          <w:rFonts w:cs="Times New Roman"/>
        </w:rPr>
      </w:pPr>
      <w:r>
        <w:rPr>
          <w:rFonts w:cs="Times New Roman"/>
        </w:rPr>
        <w:t>2.3. Результатом предоставления муниципальной услуги являются:</w:t>
      </w:r>
    </w:p>
    <w:p w:rsidR="00736ACA" w:rsidRDefault="00736ACA" w:rsidP="00736AC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получение заявителем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направление заявителю отказа в предоставлении муниципальной услуги.</w:t>
      </w:r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Сроки предоставления муниципальной услуги</w:t>
      </w:r>
    </w:p>
    <w:p w:rsidR="00736ACA" w:rsidRDefault="00736ACA" w:rsidP="00736ACA">
      <w:pPr>
        <w:pStyle w:val="a4"/>
        <w:spacing w:before="0" w:after="0"/>
        <w:ind w:firstLine="851"/>
        <w:jc w:val="both"/>
        <w:rPr>
          <w:rFonts w:cs="Times New Roman"/>
        </w:rPr>
      </w:pPr>
      <w:r>
        <w:rPr>
          <w:rFonts w:cs="Times New Roman"/>
        </w:rPr>
        <w:lastRenderedPageBreak/>
        <w:t>2.4.1. Срок предоставления муниципальной услуги не должен превышать 60 календарных дней со дня подачи заявления о предоставлении услуги.</w:t>
      </w:r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  - Конституцией Российской Федерации (принята всенародным голосованием 12.12.1993 г.);</w:t>
      </w:r>
    </w:p>
    <w:p w:rsidR="00736ACA" w:rsidRDefault="00736ACA" w:rsidP="00736A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736ACA" w:rsidRDefault="00736ACA" w:rsidP="00736A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27.04.1993 г. № 4866-1 «Об обжаловании в суд действий и решений, нарушающих права и свободы граждан («Российская газета», 1993, № 89);</w:t>
      </w:r>
    </w:p>
    <w:p w:rsidR="00736ACA" w:rsidRDefault="00736ACA" w:rsidP="00736ACA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736ACA" w:rsidRDefault="00736ACA" w:rsidP="00736ACA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736ACA" w:rsidRDefault="00736ACA" w:rsidP="00736A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736ACA" w:rsidRDefault="00736ACA" w:rsidP="00736A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736ACA" w:rsidRDefault="00736ACA" w:rsidP="00736A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>
        <w:rPr>
          <w:rFonts w:ascii="Times New Roman" w:hAnsi="Times New Roman" w:cs="Times New Roman"/>
          <w:bCs/>
          <w:sz w:val="28"/>
          <w:szCs w:val="28"/>
        </w:rPr>
        <w:t>Собрание законодательства РФ»,2011, № 44, ст. 6273);</w:t>
      </w:r>
    </w:p>
    <w:p w:rsidR="00736ACA" w:rsidRDefault="00736ACA" w:rsidP="00736A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736ACA" w:rsidRDefault="00736ACA" w:rsidP="00736A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736ACA" w:rsidRDefault="00736ACA" w:rsidP="00736A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736ACA" w:rsidRDefault="00736ACA" w:rsidP="00736A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Федерации, Забайкальского края и муниципальными правовыми актами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 Перечень документов, необходимых в соответствии с нормативными правовыми актами для получения разрешения на установку рекламной конструкции, подлежащих представлению заявителем: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заявление, оформленное в соответствии с приложением № </w:t>
      </w:r>
      <w:hyperlink r:id="rId6" w:anchor="sub_1002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736ACA" w:rsidRDefault="00736ACA" w:rsidP="00736AC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</w:t>
      </w:r>
    </w:p>
    <w:p w:rsidR="00736ACA" w:rsidRDefault="00736ACA" w:rsidP="00736AC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документ, удостоверяющий права (полномочия) представителя заявителя, если с заявлением обращается представитель </w:t>
      </w:r>
    </w:p>
    <w:p w:rsidR="00736ACA" w:rsidRDefault="00736ACA" w:rsidP="00736AC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736ACA" w:rsidRDefault="00736ACA" w:rsidP="00736AC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схема размещения объекта.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 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736ACA" w:rsidRDefault="00736ACA" w:rsidP="00736AC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 правоустанавливающих документов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736ACA" w:rsidRDefault="00736ACA" w:rsidP="00736AC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паспорт на земельный участок;</w:t>
      </w:r>
    </w:p>
    <w:p w:rsidR="00736ACA" w:rsidRDefault="00736ACA" w:rsidP="00736AC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разрешение.</w:t>
      </w:r>
      <w:proofErr w:type="gramEnd"/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Перечень оснований для отказа в предоставлении муниципальной услуги: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предоставление документов, предусмотренных пунктом 2.6.1.;</w:t>
      </w:r>
    </w:p>
    <w:p w:rsidR="00736ACA" w:rsidRDefault="00736ACA" w:rsidP="00736ACA">
      <w:pPr>
        <w:numPr>
          <w:ilvl w:val="0"/>
          <w:numId w:val="1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несоответствие намерений заявителя Правилам землепользования и застройки;</w:t>
      </w:r>
    </w:p>
    <w:p w:rsidR="00736ACA" w:rsidRDefault="00736ACA" w:rsidP="00736ACA">
      <w:pPr>
        <w:numPr>
          <w:ilvl w:val="0"/>
          <w:numId w:val="1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недвижимости, иных физических и юридических лиц в результате отклонения от предельных параметров разрешенного строительства, реконструкции объектов капитального строительства;</w:t>
      </w:r>
    </w:p>
    <w:p w:rsidR="00736ACA" w:rsidRDefault="00736ACA" w:rsidP="00736ACA">
      <w:pPr>
        <w:numPr>
          <w:ilvl w:val="0"/>
          <w:numId w:val="1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результат публичных слушаний; </w:t>
      </w:r>
    </w:p>
    <w:p w:rsidR="00736ACA" w:rsidRDefault="00736ACA" w:rsidP="00736ACA">
      <w:pPr>
        <w:numPr>
          <w:ilvl w:val="0"/>
          <w:numId w:val="1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услуги;</w:t>
      </w:r>
    </w:p>
    <w:p w:rsidR="00736ACA" w:rsidRDefault="00736ACA" w:rsidP="00736A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736ACA" w:rsidRDefault="00736ACA" w:rsidP="00736ACA">
      <w:pPr>
        <w:autoSpaceDE w:val="0"/>
        <w:autoSpaceDN w:val="0"/>
        <w:adjustRightInd w:val="0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736ACA" w:rsidRDefault="00736ACA" w:rsidP="00736ACA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Разработка схемы размещения объекта;</w:t>
      </w:r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736ACA" w:rsidRDefault="00736ACA" w:rsidP="00736A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параметров, несет физическое или юридическое лицо, заинтересованное в предоставлении такого разрешения.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 Требования к местам предоставления муниципальной услуги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информационными стендами, на которых размещается текстовая информация;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стульями и столами для оформления документов.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 Показатели доступности и качества муниципальной услуги.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полное информирование о муниципальной услуге;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обоснованность отказов в предоставлении муниципальной услуги;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получение муниципальной услуги в формах по выбору заявителя;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ресурсное обеспечение исполнения Административного регламента;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736ACA" w:rsidRDefault="00736ACA" w:rsidP="00736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36ACA" w:rsidRDefault="00736ACA" w:rsidP="00736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736ACA" w:rsidRDefault="00736ACA" w:rsidP="00736A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 и Портале;</w:t>
      </w:r>
    </w:p>
    <w:p w:rsidR="00736ACA" w:rsidRDefault="00736ACA" w:rsidP="00736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736ACA" w:rsidRDefault="00736ACA" w:rsidP="00736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736ACA" w:rsidRDefault="00736ACA" w:rsidP="00736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Особенности предоставления муниципальной услуги в электронной форме.</w:t>
      </w:r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виды обращения заявителя:</w:t>
      </w:r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552"/>
        <w:gridCol w:w="1133"/>
        <w:gridCol w:w="862"/>
        <w:gridCol w:w="696"/>
        <w:gridCol w:w="978"/>
        <w:gridCol w:w="2279"/>
        <w:gridCol w:w="1275"/>
      </w:tblGrid>
      <w:tr w:rsidR="00736ACA" w:rsidTr="00736ACA">
        <w:trPr>
          <w:trHeight w:val="17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предоставления, в следующих случаях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Личный прием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736ACA" w:rsidTr="00736ACA">
        <w:trPr>
          <w:trHeight w:val="14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CA" w:rsidRDefault="00736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CA" w:rsidRDefault="00736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CA" w:rsidRDefault="00736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Бумажный 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Электронный вид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Бумажно-электронный 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Электронный</w:t>
            </w:r>
          </w:p>
          <w:p w:rsidR="00736ACA" w:rsidRDefault="00736A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вид</w:t>
            </w:r>
          </w:p>
        </w:tc>
      </w:tr>
      <w:tr w:rsidR="00736ACA" w:rsidTr="00736ACA">
        <w:trPr>
          <w:trHeight w:val="8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CA" w:rsidRDefault="00736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CA" w:rsidRDefault="00736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CA" w:rsidRDefault="00736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документа</w:t>
            </w:r>
          </w:p>
        </w:tc>
      </w:tr>
      <w:tr w:rsidR="00736ACA" w:rsidTr="00736ACA">
        <w:trPr>
          <w:trHeight w:val="11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Заявление, оформленное в соответствии с приложением № </w:t>
            </w:r>
            <w:hyperlink r:id="rId7" w:anchor="sub_1002" w:history="1"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простой ЭЦП</w:t>
            </w:r>
          </w:p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Документ, подписанный простой ЭЦП</w:t>
            </w:r>
          </w:p>
        </w:tc>
      </w:tr>
      <w:tr w:rsidR="00736ACA" w:rsidTr="00736ACA">
        <w:trPr>
          <w:trHeight w:val="1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или представителя заявителя, если с заявлением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обращается его представитель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завереннаяусиле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УЭК</w:t>
            </w:r>
          </w:p>
        </w:tc>
      </w:tr>
      <w:tr w:rsidR="00736ACA" w:rsidTr="00736ACA">
        <w:trPr>
          <w:trHeight w:val="5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suppressAutoHyphens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подписанный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квалифицированной ЭЦП</w:t>
            </w:r>
          </w:p>
        </w:tc>
      </w:tr>
      <w:tr w:rsidR="00736ACA" w:rsidTr="00736ACA">
        <w:trPr>
          <w:trHeight w:val="1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ACA" w:rsidTr="00736ACA">
        <w:trPr>
          <w:trHeight w:val="1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сделок с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736ACA" w:rsidTr="00736ACA">
        <w:trPr>
          <w:trHeight w:val="1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на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736ACA" w:rsidTr="00736ACA">
        <w:trPr>
          <w:trHeight w:val="1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CA" w:rsidRDefault="007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</w:tr>
    </w:tbl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color w:val="auto"/>
        </w:rPr>
        <w:t>. Состав, последовательность и сроки выполнения</w:t>
      </w:r>
    </w:p>
    <w:p w:rsidR="00736ACA" w:rsidRDefault="00736ACA" w:rsidP="00736AC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административных процедур, требования к порядку их выполнения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Административные действия (процедуры) при предоставлении муниципальной услуги</w:t>
      </w:r>
    </w:p>
    <w:p w:rsidR="00736ACA" w:rsidRDefault="00736ACA" w:rsidP="00736ACA">
      <w:pPr>
        <w:pStyle w:val="a4"/>
        <w:spacing w:before="0" w:after="0"/>
        <w:ind w:firstLine="851"/>
        <w:jc w:val="both"/>
        <w:rPr>
          <w:rFonts w:cs="Times New Roman"/>
        </w:rPr>
      </w:pPr>
      <w:r>
        <w:rPr>
          <w:rFonts w:cs="Times New Roman"/>
        </w:rPr>
        <w:t>Предоставление муниципальной услуги включает в себя следующие административные процедуры:</w:t>
      </w:r>
    </w:p>
    <w:p w:rsidR="00736ACA" w:rsidRDefault="00736ACA" w:rsidP="00736ACA">
      <w:pPr>
        <w:pStyle w:val="a4"/>
        <w:spacing w:before="0" w:after="0"/>
        <w:ind w:firstLine="851"/>
        <w:jc w:val="both"/>
        <w:rPr>
          <w:rFonts w:cs="Times New Roman"/>
        </w:rPr>
      </w:pPr>
      <w:r>
        <w:rPr>
          <w:rFonts w:cs="Times New Roman"/>
        </w:rPr>
        <w:t>1) прием и регистрация заявления и документов, представленных заявителем в комиссию;</w:t>
      </w:r>
    </w:p>
    <w:p w:rsidR="00736ACA" w:rsidRDefault="00736ACA" w:rsidP="00736ACA">
      <w:pPr>
        <w:pStyle w:val="a4"/>
        <w:spacing w:before="0" w:after="0"/>
        <w:ind w:firstLine="851"/>
        <w:jc w:val="both"/>
        <w:rPr>
          <w:rFonts w:cs="Times New Roman"/>
        </w:rPr>
      </w:pPr>
      <w:r>
        <w:rPr>
          <w:rFonts w:cs="Times New Roman"/>
        </w:rPr>
        <w:t>2) рассмотрение документов на предмет их соответствия требованиям настоящего регламента и действующего законодательства;</w:t>
      </w:r>
    </w:p>
    <w:p w:rsidR="00736ACA" w:rsidRDefault="00736ACA" w:rsidP="00736ACA">
      <w:pPr>
        <w:pStyle w:val="a4"/>
        <w:spacing w:before="0" w:after="0"/>
        <w:ind w:firstLine="851"/>
        <w:jc w:val="both"/>
        <w:rPr>
          <w:rFonts w:cs="Times New Roman"/>
        </w:rPr>
      </w:pPr>
      <w:r>
        <w:rPr>
          <w:rFonts w:cs="Times New Roman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736ACA" w:rsidRDefault="00736ACA" w:rsidP="00736ACA">
      <w:pPr>
        <w:pStyle w:val="a4"/>
        <w:spacing w:before="0" w:after="0"/>
        <w:ind w:firstLine="851"/>
        <w:jc w:val="both"/>
        <w:rPr>
          <w:rFonts w:cs="Times New Roman"/>
        </w:rPr>
      </w:pPr>
      <w:r>
        <w:rPr>
          <w:rFonts w:cs="Times New Roman"/>
        </w:rPr>
        <w:t>4) направление уведомления об отказе в предоставлении услуги (в случае наличия оснований)</w:t>
      </w:r>
    </w:p>
    <w:p w:rsidR="00736ACA" w:rsidRDefault="00736ACA" w:rsidP="00736ACA">
      <w:pPr>
        <w:pStyle w:val="1"/>
        <w:spacing w:before="0"/>
        <w:ind w:firstLine="85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5)  организация и проведение публичных слушаний по вопросу предоставления разрешения на отклонение от предельных параметров разрешенного строительства;</w:t>
      </w:r>
    </w:p>
    <w:p w:rsidR="00736ACA" w:rsidRDefault="00736ACA" w:rsidP="00736ACA">
      <w:pPr>
        <w:pStyle w:val="1"/>
        <w:spacing w:before="0"/>
        <w:ind w:firstLine="85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6)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736ACA" w:rsidRDefault="00736ACA" w:rsidP="00736ACA">
      <w:pPr>
        <w:pStyle w:val="a4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</w:t>
      </w:r>
      <w:r>
        <w:rPr>
          <w:rFonts w:cs="Times New Roman"/>
        </w:rPr>
        <w:lastRenderedPageBreak/>
        <w:t xml:space="preserve">документов в соответствии с перечнем, установленным </w:t>
      </w:r>
      <w:r>
        <w:rPr>
          <w:rFonts w:cs="Times New Roman"/>
          <w:b/>
        </w:rPr>
        <w:t>пунктом 2.6.1-2.6.2</w:t>
      </w:r>
      <w:r>
        <w:rPr>
          <w:rFonts w:cs="Times New Roman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</w:t>
      </w:r>
    </w:p>
    <w:p w:rsidR="00736ACA" w:rsidRDefault="00736ACA" w:rsidP="00736ACA">
      <w:pPr>
        <w:pStyle w:val="a4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3.2.1.Секретарь комиссии принимает и регистрирует заявление и документы, представленные заявителем в день их поступления.</w:t>
      </w:r>
    </w:p>
    <w:p w:rsidR="00736ACA" w:rsidRDefault="00736ACA" w:rsidP="00736ACA">
      <w:pPr>
        <w:pStyle w:val="a4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рассмотрения заявления;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736ACA" w:rsidRDefault="00736ACA" w:rsidP="00736ACA">
      <w:pPr>
        <w:pStyle w:val="a4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3.3. Рассмотрение комиссией документов на предмет их соответствия требованиям настоящего регламента и действующего законодательства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в течение 5 дней проверяет заявление с приложенным документов на комплектность документов и соответствие документов заявленным требованиям. </w:t>
      </w:r>
      <w:proofErr w:type="gramEnd"/>
    </w:p>
    <w:p w:rsidR="00736ACA" w:rsidRDefault="00736ACA" w:rsidP="00736AC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736ACA" w:rsidRDefault="00736ACA" w:rsidP="00736AC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3.4.1.Секретарем комиссии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краю. </w:t>
      </w:r>
    </w:p>
    <w:p w:rsidR="00736ACA" w:rsidRDefault="00736ACA" w:rsidP="00736A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случае не предоставления документов указанных в пункте 2.6.1. либо не соответствия их заявленным требованиям заявителю секретарем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направляется мотивированное уведомление об отказе в предоставлении муниципальной услуги. 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Организация и проведение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736ACA" w:rsidRDefault="00736ACA" w:rsidP="00736A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о назначении публичных слушаний.</w:t>
      </w:r>
    </w:p>
    <w:p w:rsidR="00736ACA" w:rsidRDefault="00736ACA" w:rsidP="00736AC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Порядок организации и проведения публичных слушаний определяется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либо 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6ACA" w:rsidRDefault="00736ACA" w:rsidP="00736A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 </w:t>
      </w:r>
    </w:p>
    <w:p w:rsidR="00736ACA" w:rsidRDefault="00736ACA" w:rsidP="00736AC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сообщения направляются не позднее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разрешенного строительства.</w:t>
      </w:r>
    </w:p>
    <w:p w:rsidR="00736ACA" w:rsidRDefault="00736ACA" w:rsidP="00736A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736ACA" w:rsidRDefault="00736ACA" w:rsidP="00736A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Комиссия по результатам публичных слушаний осуществляет подготовку заключения, обеспечивает его опубликование в средствах массовой информации и размещение на </w:t>
      </w:r>
      <w:hyperlink r:id="rId8" w:history="1">
        <w:r>
          <w:rPr>
            <w:rStyle w:val="a3"/>
            <w:rFonts w:ascii="Times New Roman" w:hAnsi="Times New Roman" w:cs="Times New Roman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6ACA" w:rsidRDefault="00736ACA" w:rsidP="00736A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отклонение от предельных параметров (далее - рекомендации комиссии) или об отказе в предоставлении такого разрешения с указанием причин принятого решения.</w:t>
      </w:r>
    </w:p>
    <w:p w:rsidR="00736ACA" w:rsidRDefault="00736ACA" w:rsidP="00736A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Результатом административной процедуры является подготовка рекомендаций комиссии.</w:t>
      </w:r>
    </w:p>
    <w:p w:rsidR="00736ACA" w:rsidRDefault="00736ACA" w:rsidP="00736A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административной процедуры составляет не более одного месяца.</w:t>
      </w:r>
    </w:p>
    <w:p w:rsidR="00736ACA" w:rsidRDefault="00736ACA" w:rsidP="00736A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3.7.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736ACA" w:rsidRDefault="00736ACA" w:rsidP="00736A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начала административной процедуры по принятию решения о предоставлении разрешения на отклонение от предельных параметров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разрешения на отклонение от предельных параметров является рекомендаций комиссии.</w:t>
      </w:r>
    </w:p>
    <w:p w:rsidR="00736ACA" w:rsidRDefault="00736ACA" w:rsidP="00736A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Специалист Исполнителя на основании рекомендаций комиссии осуществляет подготовку проекта постановления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736ACA" w:rsidRDefault="00736ACA" w:rsidP="00736A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о предоставлении или об отказе в предоставлении разрешения на отклонение от предельных параметров подлежит согласованию с руководителем Исполнителя.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сообщение.</w:t>
      </w:r>
    </w:p>
    <w:p w:rsidR="00736ACA" w:rsidRDefault="00736ACA" w:rsidP="00736A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о предоставлении или об отказе в предоставлении разрешения на отклонение от предельных параметров регистрируется в соответствии с правилами делопроизводства.</w:t>
      </w:r>
    </w:p>
    <w:p w:rsidR="00736ACA" w:rsidRDefault="00736ACA" w:rsidP="00736A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административной процедуры составляет 7 дней.</w:t>
      </w:r>
    </w:p>
    <w:p w:rsidR="00736ACA" w:rsidRDefault="00736ACA" w:rsidP="00736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3.7.5. Специалист Исполнителя, ответственный за делопроизводство извещает заявителя, в том числе по электронной почте (в случае если электронная почта указана в заявлении) о принятом решении и выдает заявителю, либо направляет по почте по 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предоставлении или об отказе в предоставлении разрешения на отклонение от предельных параметров. </w:t>
      </w:r>
    </w:p>
    <w:p w:rsidR="00736ACA" w:rsidRDefault="00736ACA" w:rsidP="00736ACA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736ACA" w:rsidRDefault="00736ACA" w:rsidP="00736ACA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736ACA" w:rsidRDefault="00736ACA" w:rsidP="00736ACA">
      <w:pPr>
        <w:pStyle w:val="a4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в течение одного дня с момента регистрации постановления, в случае направления ответа по почте письмом</w:t>
      </w:r>
    </w:p>
    <w:p w:rsidR="00736ACA" w:rsidRDefault="00736ACA" w:rsidP="00736ACA">
      <w:pPr>
        <w:pStyle w:val="a4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3.8. Блок-схема предоставления муниципальной услуги изложена в </w:t>
      </w:r>
      <w:r>
        <w:rPr>
          <w:rFonts w:cs="Times New Roman"/>
          <w:b/>
        </w:rPr>
        <w:t>приложениях №</w:t>
      </w:r>
      <w:r>
        <w:rPr>
          <w:rFonts w:cs="Times New Roman"/>
        </w:rPr>
        <w:t> </w:t>
      </w:r>
      <w:r>
        <w:rPr>
          <w:rFonts w:cs="Times New Roman"/>
          <w:b/>
        </w:rPr>
        <w:t>2</w:t>
      </w:r>
      <w:r>
        <w:rPr>
          <w:rFonts w:cs="Times New Roman"/>
        </w:rPr>
        <w:t xml:space="preserve"> к Административному регламенту.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</w:rPr>
        <w:t>контроля за</w:t>
      </w:r>
      <w:proofErr w:type="gramEnd"/>
      <w:r>
        <w:rPr>
          <w:rFonts w:ascii="Times New Roman" w:hAnsi="Times New Roman" w:cs="Times New Roman"/>
          <w:color w:val="auto"/>
        </w:rPr>
        <w:t xml:space="preserve"> исполнением Административного регламента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За предоставление муниципальной услуги, в том числе за соблюдение сроков и порядка осуществления административных процедур, специалисты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Исполнителя несут персональную ответственность, которая закрепляется в их должностных инструкциях.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pStyle w:val="1"/>
        <w:spacing w:before="0"/>
        <w:ind w:firstLine="7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Досудебный (внесудебный) порядок обжалования</w:t>
      </w:r>
    </w:p>
    <w:p w:rsidR="00736ACA" w:rsidRDefault="00736ACA" w:rsidP="00736ACA">
      <w:pPr>
        <w:pStyle w:val="1"/>
        <w:spacing w:before="0"/>
        <w:ind w:firstLine="7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решений и действий (бездействия) Исполнителя, а также</w:t>
      </w:r>
    </w:p>
    <w:p w:rsidR="00736ACA" w:rsidRDefault="00736ACA" w:rsidP="00736ACA">
      <w:pPr>
        <w:pStyle w:val="1"/>
        <w:spacing w:before="0"/>
        <w:ind w:firstLine="7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его должностных лиц, муниципальных служащих</w:t>
      </w:r>
    </w:p>
    <w:p w:rsidR="00736ACA" w:rsidRDefault="00736ACA" w:rsidP="00736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736ACA" w:rsidRDefault="00736ACA" w:rsidP="00736ACA">
      <w:pPr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для предоставления муниципальной услуги, у заявителя;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6ACA" w:rsidRDefault="00736ACA" w:rsidP="00736A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 1Жалоба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органам и должностным лицам: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курирующему соответствующее направление деятельности;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736ACA" w:rsidRDefault="00736ACA" w:rsidP="00736A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решения, принятые руководителем Исполнителя подаются в вышестоящий орган либо в случае его отсутствия рассматриваются непосредственно руководителем муниципального архива.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 Должностное лицо, уполномоченное на рассмотрение жалобы, обязано: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736ACA" w:rsidRDefault="00736ACA" w:rsidP="00736A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736ACA" w:rsidRDefault="00736ACA" w:rsidP="00736A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 Жалоба может быть направлена: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адрес заместителя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курирующего соответствующее направление деятельности, по адресу: 687216,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Цыренова,75а;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687216,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Цыренова,75а;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официального сайта Исполнителя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9" w:history="1">
        <w:r>
          <w:rPr>
            <w:rStyle w:val="a3"/>
            <w:rFonts w:ascii="Times New Roman" w:hAnsi="Times New Roman" w:cs="Times New Roman"/>
          </w:rPr>
          <w:t>http://www</w:t>
        </w:r>
      </w:hyperlink>
      <w:r>
        <w:rPr>
          <w:rFonts w:ascii="Times New Roman" w:hAnsi="Times New Roman" w:cs="Times New Roman"/>
          <w:sz w:val="28"/>
          <w:szCs w:val="28"/>
        </w:rPr>
        <w:t>. ...;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0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pgu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e</w:t>
        </w:r>
        <w:r>
          <w:rPr>
            <w:rStyle w:val="a3"/>
            <w:rFonts w:ascii="Times New Roman" w:hAnsi="Times New Roman" w:cs="Times New Roman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zab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736ACA" w:rsidRDefault="00736ACA" w:rsidP="00736A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 Жалоба должна содержать:</w:t>
      </w:r>
    </w:p>
    <w:p w:rsidR="00736ACA" w:rsidRDefault="00736ACA" w:rsidP="00736A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736ACA" w:rsidRDefault="00736ACA" w:rsidP="00736A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6ACA" w:rsidRDefault="00736ACA" w:rsidP="00736A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736ACA" w:rsidRDefault="00736ACA" w:rsidP="00736A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736ACA" w:rsidRDefault="00736ACA" w:rsidP="00736A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36ACA" w:rsidRDefault="00736ACA" w:rsidP="00736A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736ACA" w:rsidRDefault="00736ACA" w:rsidP="00736A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– в течение пяти рабочих дней со дня ее регистрации.</w:t>
      </w:r>
      <w:proofErr w:type="gramEnd"/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5.4.6. 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6ACA" w:rsidRDefault="00736ACA" w:rsidP="00736A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установленной статьей 151 Уголовно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роцессуального кодекса Российской Федерации, или в органы прокуратуры.».</w:t>
      </w:r>
    </w:p>
    <w:p w:rsidR="00736ACA" w:rsidRDefault="00736ACA" w:rsidP="00736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736ACA" w:rsidRDefault="00736ACA" w:rsidP="00736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736ACA" w:rsidRDefault="00736ACA" w:rsidP="00736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736ACA" w:rsidRDefault="00736ACA" w:rsidP="00736A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736ACA" w:rsidRDefault="00736ACA" w:rsidP="00736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736ACA" w:rsidRDefault="00736ACA" w:rsidP="00736A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736ACA" w:rsidRDefault="00736ACA" w:rsidP="00736A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в иных формах;</w:t>
      </w:r>
      <w:proofErr w:type="gramEnd"/>
    </w:p>
    <w:p w:rsidR="00736ACA" w:rsidRDefault="00736ACA" w:rsidP="00736A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5.5.4. Уполномоченный на рассмотрение жалобы орган отказывает в удовлетворении жалобы в следующих случаях: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Порядок информирования заявителя о результатах рассмотрения жалобы</w:t>
      </w:r>
    </w:p>
    <w:p w:rsidR="00736ACA" w:rsidRDefault="00736ACA" w:rsidP="00736A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 Не позднее дня, следующего за днем принятия решения, указанного в </w:t>
      </w:r>
      <w:r>
        <w:rPr>
          <w:rFonts w:ascii="Times New Roman" w:hAnsi="Times New Roman" w:cs="Times New Roman"/>
          <w:b/>
          <w:sz w:val="28"/>
          <w:szCs w:val="28"/>
        </w:rPr>
        <w:t>подпункте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5.5.2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 В ответе по результатам рассмотрения жалобы указываются: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36ACA" w:rsidRDefault="00736ACA" w:rsidP="00736AC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5.7.Порядок обжалования решения по жалобе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5.7. 1.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подпункте 5.4.2.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 Информация о порядке подачи и рассмотрения жалобы размещается на официальном сайте Исполнителя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736ACA" w:rsidRDefault="00736ACA" w:rsidP="0073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ind w:firstLine="567"/>
        <w:jc w:val="right"/>
        <w:rPr>
          <w:rStyle w:val="aa"/>
        </w:rPr>
      </w:pPr>
    </w:p>
    <w:p w:rsidR="00736ACA" w:rsidRDefault="00736ACA" w:rsidP="00736ACA">
      <w:pPr>
        <w:ind w:left="5245"/>
        <w:jc w:val="center"/>
      </w:pPr>
      <w:r>
        <w:rPr>
          <w:rStyle w:val="aa"/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36ACA" w:rsidRDefault="00736ACA" w:rsidP="00736ACA">
      <w:pPr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Приложение № 1</w:t>
      </w:r>
    </w:p>
    <w:p w:rsidR="00736ACA" w:rsidRDefault="00736ACA" w:rsidP="00736ACA">
      <w:pPr>
        <w:ind w:left="5245"/>
        <w:jc w:val="center"/>
        <w:rPr>
          <w:rStyle w:val="aa"/>
          <w:color w:val="000000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 xml:space="preserve">к </w:t>
      </w:r>
      <w:hyperlink r:id="rId11" w:anchor="sub_1000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Административному регламенту</w:t>
        </w:r>
      </w:hyperlink>
    </w:p>
    <w:p w:rsidR="00736ACA" w:rsidRDefault="00736ACA" w:rsidP="00736ACA">
      <w:pPr>
        <w:jc w:val="right"/>
        <w:rPr>
          <w:b/>
          <w:bCs/>
        </w:rPr>
      </w:pPr>
    </w:p>
    <w:tbl>
      <w:tblPr>
        <w:tblW w:w="0" w:type="auto"/>
        <w:tblInd w:w="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40"/>
      </w:tblGrid>
      <w:tr w:rsidR="00736ACA" w:rsidTr="00736ACA"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6ACA" w:rsidRDefault="007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CA" w:rsidTr="00736ACA"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(сведения о заявителе)</w:t>
            </w:r>
            <w:hyperlink r:id="rId12" w:anchor="sub_64" w:history="1">
              <w:r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Заявление</w:t>
      </w:r>
      <w:r>
        <w:rPr>
          <w:rFonts w:ascii="Times New Roman" w:hAnsi="Times New Roman" w:cs="Times New Roman"/>
          <w:color w:val="auto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36ACA" w:rsidRDefault="00736ACA" w:rsidP="00736AC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62"/>
        <w:gridCol w:w="7543"/>
        <w:gridCol w:w="236"/>
        <w:gridCol w:w="189"/>
      </w:tblGrid>
      <w:tr w:rsidR="00736ACA" w:rsidTr="00736ACA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(просим) предоставить разрешение на отклонение от предельных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параметров разрешенного строительства, реконструкции объектов 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строительства:</w:t>
            </w:r>
          </w:p>
        </w:tc>
      </w:tr>
      <w:tr w:rsidR="00736ACA" w:rsidTr="00736ACA">
        <w:trPr>
          <w:gridAfter w:val="1"/>
          <w:wAfter w:w="189" w:type="dxa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736ACA" w:rsidRDefault="00736ACA" w:rsidP="00736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2"/>
        <w:gridCol w:w="6988"/>
      </w:tblGrid>
      <w:tr w:rsidR="00736ACA" w:rsidTr="00736AC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40"/>
        <w:gridCol w:w="420"/>
        <w:gridCol w:w="6005"/>
      </w:tblGrid>
      <w:tr w:rsidR="00736ACA" w:rsidTr="00736AC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предполагаемого к строительству, реконструкции объекта капитального строительства с</w:t>
            </w:r>
            <w:proofErr w:type="gramEnd"/>
          </w:p>
          <w:p w:rsidR="00736ACA" w:rsidRDefault="00736AC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6ACA" w:rsidTr="00736AC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указанием расчета потребности в системах транспортного обслуживания и инженерно-технического обеспечения,</w:t>
            </w:r>
          </w:p>
          <w:p w:rsidR="00736ACA" w:rsidRDefault="00736AC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6ACA" w:rsidTr="00736AC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характеристик земельного участка, неблагоприятных для застройки в соответствии с </w:t>
            </w:r>
            <w:hyperlink r:id="rId13" w:history="1">
              <w:r>
                <w:rPr>
                  <w:rStyle w:val="a9"/>
                  <w:rFonts w:ascii="Times New Roman" w:hAnsi="Times New Roman" w:cs="Times New Roman"/>
                  <w:i/>
                  <w:color w:val="000000"/>
                  <w:sz w:val="28"/>
                  <w:szCs w:val="28"/>
                </w:rPr>
                <w:t>пунктом 1 статьи 40</w:t>
              </w:r>
            </w:hyperlink>
          </w:p>
          <w:p w:rsidR="00736ACA" w:rsidRDefault="00736AC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6ACA" w:rsidTr="00736AC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Градостроительного кодекса Российской Федерации, в связи с которыми запрашивается разрешение на отклонение</w:t>
            </w:r>
          </w:p>
          <w:p w:rsidR="00736ACA" w:rsidRDefault="00736AC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6ACA" w:rsidTr="00736AC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 предельных параметров, о запрашиваемых предельных параметрах, а также величине отклонений</w:t>
            </w:r>
          </w:p>
        </w:tc>
      </w:tr>
      <w:tr w:rsidR="00736ACA" w:rsidTr="00736ACA">
        <w:trPr>
          <w:gridAfter w:val="1"/>
          <w:wAfter w:w="6005" w:type="dxa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ACA" w:rsidTr="00736ACA">
        <w:trPr>
          <w:gridAfter w:val="1"/>
          <w:wAfter w:w="6005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предельных параметров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9"/>
        <w:gridCol w:w="8798"/>
        <w:gridCol w:w="17"/>
        <w:gridCol w:w="236"/>
      </w:tblGrid>
      <w:tr w:rsidR="00736ACA" w:rsidTr="00736ACA">
        <w:trPr>
          <w:gridAfter w:val="2"/>
          <w:wAfter w:w="253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CA" w:rsidTr="00736ACA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ACA" w:rsidTr="00736ACA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ACA" w:rsidTr="00736ACA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ACA" w:rsidTr="00736ACA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ACA" w:rsidTr="00736ACA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53"/>
        <w:gridCol w:w="283"/>
        <w:gridCol w:w="1841"/>
        <w:gridCol w:w="1124"/>
        <w:gridCol w:w="3402"/>
      </w:tblGrid>
      <w:tr w:rsidR="00736ACA" w:rsidTr="00736ACA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CA" w:rsidTr="00736ACA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36ACA" w:rsidRDefault="00736A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ACA" w:rsidRDefault="00736AC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Сведения о заявителе:</w:t>
      </w:r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 (при наличии);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736ACA" w:rsidRDefault="00736ACA" w:rsidP="00736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36ACA" w:rsidRDefault="00736ACA" w:rsidP="00736AC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ACA" w:rsidRDefault="00736ACA" w:rsidP="00736AC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ACA" w:rsidRDefault="00736ACA" w:rsidP="00736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spacing w:after="0"/>
        <w:rPr>
          <w:rFonts w:ascii="Times New Roman" w:hAnsi="Times New Roman" w:cs="Times New Roman"/>
          <w:sz w:val="28"/>
          <w:szCs w:val="28"/>
        </w:rPr>
        <w:sectPr w:rsidR="00736ACA"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:rsidR="00736ACA" w:rsidRDefault="00736ACA" w:rsidP="00736A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36ACA" w:rsidRDefault="00736ACA" w:rsidP="00736ACA">
      <w:pPr>
        <w:pStyle w:val="2"/>
        <w:spacing w:before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административному регламенту</w:t>
      </w:r>
    </w:p>
    <w:p w:rsidR="00736ACA" w:rsidRDefault="00736ACA" w:rsidP="00736A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услуги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по выдаче </w:t>
      </w:r>
      <w:r>
        <w:rPr>
          <w:rFonts w:ascii="Times New Roman" w:hAnsi="Times New Roman" w:cs="Times New Roman"/>
          <w:b/>
          <w:sz w:val="28"/>
          <w:szCs w:val="28"/>
        </w:rPr>
        <w:t>разрешение на ввод объектов эксплуатацию</w:t>
      </w:r>
    </w:p>
    <w:p w:rsidR="00736ACA" w:rsidRDefault="00736ACA" w:rsidP="00736A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6ACA" w:rsidRDefault="005F0697" w:rsidP="00736A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0697">
        <w:pict>
          <v:roundrect id="_x0000_s1026" style="position:absolute;left:0;text-align:left;margin-left:142.7pt;margin-top:2pt;width:159.9pt;height:46.1pt;z-index:251648000" arcsize=".1875">
            <v:textbox style="mso-next-textbox:#_x0000_s1026">
              <w:txbxContent>
                <w:p w:rsidR="00736ACA" w:rsidRDefault="00736ACA" w:rsidP="00736A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  <w:r w:rsidRPr="005F0697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3.7pt;margin-top:50pt;width:10.8pt;height:18.65pt;z-index:251649024"/>
        </w:pict>
      </w:r>
      <w:r w:rsidRPr="005F0697">
        <w:pict>
          <v:roundrect id="_x0000_s1030" style="position:absolute;left:0;text-align:left;margin-left:151.6pt;margin-top:65.7pt;width:159.9pt;height:61.1pt;z-index:251650048" arcsize=".1875">
            <v:textbox>
              <w:txbxContent>
                <w:p w:rsidR="00736ACA" w:rsidRDefault="00736ACA" w:rsidP="00736A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Прием и регистрация документов </w:t>
                  </w:r>
                </w:p>
              </w:txbxContent>
            </v:textbox>
          </v:roundrect>
        </w:pict>
      </w:r>
      <w:r w:rsidRPr="005F0697">
        <w:pict>
          <v:shape id="_x0000_s1031" type="#_x0000_t67" style="position:absolute;left:0;text-align:left;margin-left:220.55pt;margin-top:130.1pt;width:10.8pt;height:13.4pt;z-index:251651072"/>
        </w:pict>
      </w:r>
      <w:r w:rsidRPr="005F0697">
        <w:pict>
          <v:shape id="_x0000_s1028" type="#_x0000_t67" style="position:absolute;left:0;text-align:left;margin-left:249.8pt;margin-top:277.35pt;width:10.45pt;height:32.45pt;rotation:270;z-index:251652096"/>
        </w:pict>
      </w:r>
      <w:r w:rsidRPr="005F0697">
        <w:pict>
          <v:shape id="_x0000_s1029" type="#_x0000_t67" style="position:absolute;left:0;text-align:left;margin-left:210.6pt;margin-top:265.8pt;width:10.65pt;height:146.5pt;rotation:4070057fd;z-index:251653120"/>
        </w:pict>
      </w:r>
      <w:r w:rsidRPr="005F0697">
        <w:pict>
          <v:shape id="_x0000_s1033" type="#_x0000_t67" style="position:absolute;left:0;text-align:left;margin-left:196.4pt;margin-top:204.9pt;width:12pt;height:47.25pt;z-index:251654144"/>
        </w:pict>
      </w:r>
      <w:r w:rsidRPr="005F0697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294.35pt;margin-top:240.75pt;width:215.45pt;height:124.5pt;z-index:251655168">
            <o:extrusion v:ext="view" viewpoint="-34.72222mm" viewpointorigin="-.5" skewangle="-45" lightposition="-50000" lightposition2="50000"/>
            <v:textbox style="mso-next-textbox:#_x0000_s1034">
              <w:txbxContent>
                <w:p w:rsidR="00736ACA" w:rsidRDefault="00736ACA" w:rsidP="00736ACA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  <w:r w:rsidRPr="005F0697">
        <w:pict>
          <v:roundrect id="_x0000_s1035" style="position:absolute;left:0;text-align:left;margin-left:4.6pt;margin-top:260.85pt;width:226.75pt;height:56.7pt;z-index:251656192" arcsize=".1875">
            <v:textbox>
              <w:txbxContent>
                <w:p w:rsidR="00736ACA" w:rsidRDefault="00736ACA" w:rsidP="00736A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 необходимости  направление запрос по межведомственному взаимодействию</w:t>
                  </w:r>
                </w:p>
                <w:p w:rsidR="00736ACA" w:rsidRDefault="00736ACA" w:rsidP="00736ACA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  <w:r w:rsidRPr="005F0697">
        <w:pict>
          <v:shape id="_x0000_s1036" type="#_x0000_t67" style="position:absolute;left:0;text-align:left;margin-left:90.05pt;margin-top:351.1pt;width:10.8pt;height:13.4pt;z-index:251657216"/>
        </w:pict>
      </w:r>
      <w:r w:rsidRPr="005F0697">
        <w:pict>
          <v:shape id="_x0000_s1037" type="#_x0000_t67" style="position:absolute;left:0;text-align:left;margin-left:333.35pt;margin-top:357.35pt;width:12.75pt;height:47.25pt;z-index:251658240"/>
        </w:pict>
      </w:r>
      <w:r w:rsidRPr="005F0697">
        <w:pict>
          <v:roundrect id="_x0000_s1038" style="position:absolute;left:0;text-align:left;margin-left:-60.8pt;margin-top:359.9pt;width:212.4pt;height:102.05pt;z-index:251659264" arcsize=".1875">
            <v:textbox>
              <w:txbxContent>
                <w:p w:rsidR="00736ACA" w:rsidRDefault="00736ACA" w:rsidP="00736A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секретарем комиссии мотивированного уведомления об отказе в предоставлении услуги</w:t>
                  </w:r>
                </w:p>
              </w:txbxContent>
            </v:textbox>
          </v:roundrect>
        </w:pict>
      </w:r>
      <w:r w:rsidRPr="005F0697">
        <w:pict>
          <v:roundrect id="_x0000_s1039" style="position:absolute;left:0;text-align:left;margin-left:234.5pt;margin-top:413.3pt;width:144.55pt;height:57.35pt;z-index:251660288" arcsize=".1875">
            <v:textbox>
              <w:txbxContent>
                <w:p w:rsidR="00736ACA" w:rsidRDefault="00736ACA" w:rsidP="00736A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Организация и проведение публичных слушаний </w:t>
                  </w:r>
                </w:p>
                <w:p w:rsidR="00736ACA" w:rsidRDefault="00736ACA" w:rsidP="00736ACA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  <w:r w:rsidRPr="005F0697">
        <w:pict>
          <v:shape id="_x0000_s1040" type="#_x0000_t67" style="position:absolute;left:0;text-align:left;margin-left:359.75pt;margin-top:461.5pt;width:10.3pt;height:15.4pt;rotation:270;z-index:251661312"/>
        </w:pict>
      </w:r>
      <w:r w:rsidRPr="005F0697">
        <w:pict>
          <v:shape id="_x0000_s1041" type="#_x0000_t67" style="position:absolute;left:0;text-align:left;margin-left:294.35pt;margin-top:471.95pt;width:10.8pt;height:13.4pt;z-index:251662336"/>
        </w:pict>
      </w:r>
      <w:r w:rsidRPr="005F0697">
        <w:pict>
          <v:shape id="_x0000_s1042" type="#_x0000_t67" style="position:absolute;left:0;text-align:left;margin-left:61.55pt;margin-top:468.9pt;width:10.8pt;height:13.4pt;z-index:251663360"/>
        </w:pict>
      </w:r>
      <w:r w:rsidRPr="005F0697">
        <w:pict>
          <v:roundrect id="_x0000_s1032" style="position:absolute;left:0;text-align:left;margin-left:92.75pt;margin-top:151.2pt;width:212.4pt;height:46.5pt;z-index:251664384" arcsize=".1875">
            <v:textbox>
              <w:txbxContent>
                <w:p w:rsidR="00736ACA" w:rsidRDefault="00736ACA" w:rsidP="00736A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 комиссией сведений, содержащихся в документах</w:t>
                  </w:r>
                </w:p>
                <w:p w:rsidR="00736ACA" w:rsidRDefault="00736ACA" w:rsidP="00736ACA">
                  <w:pPr>
                    <w:jc w:val="right"/>
                  </w:pPr>
                </w:p>
              </w:txbxContent>
            </v:textbox>
          </v:roundrect>
        </w:pict>
      </w:r>
    </w:p>
    <w:p w:rsidR="00736ACA" w:rsidRDefault="00736ACA" w:rsidP="00736A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jc w:val="right"/>
        <w:rPr>
          <w:rStyle w:val="aa"/>
        </w:rPr>
      </w:pPr>
    </w:p>
    <w:p w:rsidR="00736ACA" w:rsidRDefault="00736ACA" w:rsidP="00736ACA">
      <w:pPr>
        <w:jc w:val="right"/>
        <w:rPr>
          <w:rStyle w:val="aa"/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jc w:val="right"/>
        <w:rPr>
          <w:rStyle w:val="aa"/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jc w:val="right"/>
        <w:rPr>
          <w:rStyle w:val="aa"/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jc w:val="right"/>
        <w:rPr>
          <w:rStyle w:val="aa"/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jc w:val="right"/>
        <w:rPr>
          <w:rStyle w:val="aa"/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jc w:val="right"/>
        <w:rPr>
          <w:rStyle w:val="aa"/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jc w:val="right"/>
        <w:rPr>
          <w:rStyle w:val="aa"/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jc w:val="right"/>
        <w:rPr>
          <w:rStyle w:val="aa"/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jc w:val="right"/>
        <w:rPr>
          <w:rStyle w:val="aa"/>
          <w:rFonts w:ascii="Times New Roman" w:hAnsi="Times New Roman" w:cs="Times New Roman"/>
          <w:sz w:val="28"/>
          <w:szCs w:val="28"/>
        </w:rPr>
      </w:pPr>
    </w:p>
    <w:p w:rsidR="00736ACA" w:rsidRDefault="005F0697" w:rsidP="00736ACA">
      <w:pPr>
        <w:jc w:val="right"/>
      </w:pPr>
      <w:r>
        <w:pict>
          <v:roundrect id="_x0000_s1043" style="position:absolute;left:0;text-align:left;margin-left:220.55pt;margin-top:12.7pt;width:125.55pt;height:70.65pt;z-index:251665408" arcsize=".1875">
            <v:textbox>
              <w:txbxContent>
                <w:p w:rsidR="00736ACA" w:rsidRDefault="00736ACA" w:rsidP="00736AC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Принятие решения о предоставлении или об отказе в предоставлении</w:t>
                  </w:r>
                  <w:r>
                    <w:t xml:space="preserve"> муниципальной услуги </w:t>
                  </w:r>
                  <w:proofErr w:type="spellStart"/>
                  <w:proofErr w:type="gramStart"/>
                  <w:r>
                    <w:t>услуги</w:t>
                  </w:r>
                  <w:proofErr w:type="spellEnd"/>
                  <w:proofErr w:type="gramEnd"/>
                </w:p>
                <w:p w:rsidR="00736ACA" w:rsidRDefault="00736ACA" w:rsidP="00736ACA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  <w:r>
        <w:pict>
          <v:roundrect id="_x0000_s1044" style="position:absolute;left:0;text-align:left;margin-left:108.95pt;margin-top:3.3pt;width:125.55pt;height:42.5pt;z-index:251666432" arcsize=".1875">
            <v:textbox>
              <w:txbxContent>
                <w:p w:rsidR="00736ACA" w:rsidRDefault="00736ACA" w:rsidP="00736AC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Выдача документа</w:t>
                  </w:r>
                  <w:r>
                    <w:t xml:space="preserve">  заявителю</w:t>
                  </w:r>
                </w:p>
              </w:txbxContent>
            </v:textbox>
          </v:roundrect>
        </w:pict>
      </w:r>
      <w:r>
        <w:pict>
          <v:roundrect id="_x0000_s1045" style="position:absolute;left:0;text-align:left;margin-left:172.7pt;margin-top:637.85pt;width:125.55pt;height:40.5pt;z-index:251667456" arcsize=".1875">
            <v:textbox>
              <w:txbxContent>
                <w:p w:rsidR="00736ACA" w:rsidRDefault="00736ACA" w:rsidP="00736ACA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  <w:r w:rsidR="00736ACA">
        <w:rPr>
          <w:rFonts w:ascii="Times New Roman" w:hAnsi="Times New Roman" w:cs="Times New Roman"/>
          <w:sz w:val="28"/>
          <w:szCs w:val="28"/>
        </w:rPr>
        <w:br w:type="page"/>
      </w:r>
    </w:p>
    <w:p w:rsidR="00736ACA" w:rsidRDefault="00736ACA" w:rsidP="00736AC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36ACA" w:rsidRDefault="00736ACA" w:rsidP="00736AC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ACA"/>
    <w:rsid w:val="00003EC9"/>
    <w:rsid w:val="000747DD"/>
    <w:rsid w:val="001475BA"/>
    <w:rsid w:val="00236DF5"/>
    <w:rsid w:val="00554981"/>
    <w:rsid w:val="005F0697"/>
    <w:rsid w:val="00736ACA"/>
    <w:rsid w:val="00811868"/>
    <w:rsid w:val="009A4247"/>
    <w:rsid w:val="00BF05CF"/>
    <w:rsid w:val="00C7399B"/>
    <w:rsid w:val="00D37805"/>
    <w:rsid w:val="00DC15DA"/>
    <w:rsid w:val="00E44CF0"/>
    <w:rsid w:val="00F2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CA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6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36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736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736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736ACA"/>
    <w:rPr>
      <w:color w:val="0000FF"/>
      <w:u w:val="single"/>
    </w:rPr>
  </w:style>
  <w:style w:type="paragraph" w:styleId="a4">
    <w:name w:val="Normal (Web)"/>
    <w:basedOn w:val="a"/>
    <w:semiHidden/>
    <w:unhideWhenUsed/>
    <w:rsid w:val="00736AC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6A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36AC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736ACA"/>
    <w:pPr>
      <w:autoSpaceDE w:val="0"/>
      <w:autoSpaceDN w:val="0"/>
      <w:adjustRightInd w:val="0"/>
      <w:jc w:val="left"/>
    </w:pPr>
    <w:rPr>
      <w:rFonts w:ascii="Arial" w:hAnsi="Arial" w:cs="Arial"/>
    </w:rPr>
  </w:style>
  <w:style w:type="paragraph" w:customStyle="1" w:styleId="ConsPlusNonformat">
    <w:name w:val="ConsPlusNonformat"/>
    <w:rsid w:val="00736ACA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736AC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8">
    <w:name w:val="Нормальный (таблица)"/>
    <w:basedOn w:val="a"/>
    <w:next w:val="a"/>
    <w:rsid w:val="00736A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rsid w:val="00736ACA"/>
    <w:rPr>
      <w:b/>
      <w:bCs w:val="0"/>
      <w:color w:val="008000"/>
    </w:rPr>
  </w:style>
  <w:style w:type="character" w:customStyle="1" w:styleId="aa">
    <w:name w:val="Цветовое выделение"/>
    <w:rsid w:val="00736AC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0001.20" TargetMode="External"/><Relationship Id="rId13" Type="http://schemas.openxmlformats.org/officeDocument/2006/relationships/hyperlink" Target="garantF1://12038258.400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ocuments\&#1055;&#1054;&#1057;&#1058;&#1040;&#1053;&#1054;&#1042;&#1051;&#1045;&#1053;&#1048;&#1071;-2018%20&#1075;&#1086;&#1076;.docx" TargetMode="External"/><Relationship Id="rId12" Type="http://schemas.openxmlformats.org/officeDocument/2006/relationships/hyperlink" Target="file:///C:\Users\admin\Documents\&#1055;&#1054;&#1057;&#1058;&#1040;&#1053;&#1054;&#1042;&#1051;&#1045;&#1053;&#1048;&#1071;-2018%20&#1075;&#1086;&#107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cuments\&#1055;&#1054;&#1057;&#1058;&#1040;&#1053;&#1054;&#1042;&#1051;&#1045;&#1053;&#1048;&#1071;-2018%20&#1075;&#1086;&#1076;.docx" TargetMode="External"/><Relationship Id="rId11" Type="http://schemas.openxmlformats.org/officeDocument/2006/relationships/hyperlink" Target="file:///C:\Users\admin\Documents\&#1055;&#1054;&#1057;&#1058;&#1040;&#1053;&#1054;&#1042;&#1051;&#1045;&#1053;&#1048;&#1071;-2018%20&#1075;&#1086;&#1076;.docx" TargetMode="External"/><Relationship Id="rId5" Type="http://schemas.openxmlformats.org/officeDocument/2006/relationships/hyperlink" Target="http://www.pgu.e-za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gu.e-za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7415</Words>
  <Characters>42269</Characters>
  <Application>Microsoft Office Word</Application>
  <DocSecurity>0</DocSecurity>
  <Lines>352</Lines>
  <Paragraphs>99</Paragraphs>
  <ScaleCrop>false</ScaleCrop>
  <Company/>
  <LinksUpToDate>false</LinksUpToDate>
  <CharactersWithSpaces>49585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2018-06-13T01:24:00Z</cp:lastPrinted>
  <dcterms:created xsi:type="dcterms:W3CDTF">2018-06-09T03:40:00Z</dcterms:created>
  <dcterms:modified xsi:type="dcterms:W3CDTF">2018-06-13T01:48:00Z</dcterms:modified>
</cp:coreProperties>
</file>